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40" w:lineRule="auto"/>
        <w:contextualSpacing w:val="0"/>
        <w:jc w:val="left"/>
        <w:rPr>
          <w:b w:val="1"/>
          <w:color w:val="cc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40" w:lineRule="auto"/>
        <w:contextualSpacing w:val="0"/>
        <w:jc w:val="center"/>
        <w:rPr>
          <w:b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ba0c2f"/>
          <w:sz w:val="32"/>
          <w:szCs w:val="32"/>
          <w:rtl w:val="0"/>
        </w:rPr>
        <w:t xml:space="preserve">M4-H2-The Power Walk Characters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unable to walk, from a rural family, age 8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USG female staff member based in country office, age 40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USG male staff member based in country office, age 35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Boy with a hearing impairment, from a poor urban family, age 3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from a poor rural family, age 15, married to a 33-year-old widower with 3 children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Orphaned boy living on the street, age 5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Primary school boys whose parents own a shop in an urban area, age 6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sex worker, age 14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from a middle class family, age 14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Ethnic minority girl from a poor family, age 14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Unemployed boy, age 7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looking after her parents who are HIV positive, and her younger siblings, age 14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Boy who is HIV positive, living in a slum without health facilities, age 14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Boy in a detention facility, age 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Primary school girl, age 10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 from an ethnic minority, who was a victim of trafficking and is now returned to her community, age 7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Ethnic minority girl, age 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Ethnic minority boy, age 3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commune chief from a rural area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Female farmer from an ethnic minority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village health worker in a clinic without minimum sanitation standards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Female traditional birth attendant from an ethnic minority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Female school teacher in a flood-prone area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Widowed single mother with three children, ages 12, 6 and 2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youth union leader from an ethnic minority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Minister of Planning and Investment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Gay male youth forced to leave his family home, age 17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Female Minister of Education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party leader, age 47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worker at a coffee farm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Policeman who frequently pays for sex, father of four children, age 34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Female local journalist, age 34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Male director of a media institute, age 47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Chair, Provincial Women’s Union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Ethnic minority male in jail accused of a crime, who does not speak the national language, age 22</w:t>
      </w:r>
    </w:p>
    <w:p w:rsidR="00000000" w:rsidDel="00000000" w:rsidP="00000000" w:rsidRDefault="00000000" w:rsidRPr="00000000">
      <w:pPr>
        <w:pBdr/>
        <w:spacing w:after="240" w:lineRule="auto"/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Young woman programme officer from an INGO based in the country office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1571625</wp:posOffset>
          </wp:positionH>
          <wp:positionV relativeFrom="paragraph">
            <wp:posOffset>4763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2" name="image4.jpg"/>
          <a:graphic>
            <a:graphicData uri="http://schemas.openxmlformats.org/drawingml/2006/picture">
              <pic:pic>
                <pic:nvPicPr>
                  <pic:cNvPr descr="PEPFAR.jpg"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3952875</wp:posOffset>
          </wp:positionH>
          <wp:positionV relativeFrom="paragraph">
            <wp:posOffset>104775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3" name="image6.png"/>
          <a:graphic>
            <a:graphicData uri="http://schemas.openxmlformats.org/drawingml/2006/picture">
              <pic:pic>
                <pic:nvPicPr>
                  <pic:cNvPr descr="YouthPower_USAID.png" id="0" name="image6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-809624</wp:posOffset>
          </wp:positionH>
          <wp:positionV relativeFrom="paragraph">
            <wp:posOffset>104775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1" name="image2.jpg"/>
          <a:graphic>
            <a:graphicData uri="http://schemas.openxmlformats.org/drawingml/2006/picture">
              <pic:pic>
                <pic:nvPicPr>
                  <pic:cNvPr descr="usaid-logo.jpeg"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6.png"/><Relationship Id="rId3" Type="http://schemas.openxmlformats.org/officeDocument/2006/relationships/image" Target="media/image2.jpg"/></Relationships>
</file>