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contextualSpacing w:val="0"/>
        <w:rPr>
          <w:b w:val="1"/>
          <w:color w:val="ba0c2f"/>
          <w:sz w:val="32"/>
          <w:szCs w:val="32"/>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jc w:val="center"/>
        <w:rPr>
          <w:b w:val="1"/>
          <w:color w:val="ba0c2f"/>
          <w:sz w:val="32"/>
          <w:szCs w:val="32"/>
          <w:highlight w:val="white"/>
        </w:rPr>
      </w:pPr>
      <w:r w:rsidDel="00000000" w:rsidR="00000000" w:rsidRPr="00000000">
        <w:rPr>
          <w:b w:val="1"/>
          <w:color w:val="ba0c2f"/>
          <w:sz w:val="32"/>
          <w:szCs w:val="32"/>
          <w:highlight w:val="white"/>
          <w:rtl w:val="0"/>
        </w:rPr>
        <w:t xml:space="preserve">M5-H2-YouthPower Action DREAMS youth engagement training</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4"/>
          <w:szCs w:val="24"/>
        </w:rPr>
      </w:pPr>
      <w:r w:rsidDel="00000000" w:rsidR="00000000" w:rsidRPr="00000000">
        <w:rPr>
          <w:sz w:val="24"/>
          <w:szCs w:val="24"/>
          <w:rtl w:val="0"/>
        </w:rPr>
        <w:t xml:space="preserve">Action plan template. Please use this template to develop your plans and actions for implementing the YouthPower Action DREAMS youth engagement training. This action plan will be used by your mentors to review your progress in implementing the training. We have suggested objectives you may wish to develop actions for, but please do add your own objectives in addition.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4"/>
          <w:szCs w:val="24"/>
        </w:rPr>
      </w:pPr>
      <w:r w:rsidDel="00000000" w:rsidR="00000000" w:rsidRPr="00000000">
        <w:rPr>
          <w:rtl w:val="0"/>
        </w:rPr>
      </w:r>
    </w:p>
    <w:tbl>
      <w:tblPr>
        <w:tblStyle w:val="Table1"/>
        <w:bidiVisual w:val="0"/>
        <w:tblW w:w="21390.000000000004" w:type="dxa"/>
        <w:jc w:val="left"/>
        <w:tblInd w:w="-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3924.0000000000005"/>
        <w:gridCol w:w="3924.0000000000005"/>
        <w:gridCol w:w="3924.0000000000005"/>
        <w:gridCol w:w="3924.0000000000005"/>
        <w:gridCol w:w="3924.0000000000005"/>
        <w:tblGridChange w:id="0">
          <w:tblGrid>
            <w:gridCol w:w="1770"/>
            <w:gridCol w:w="3924.0000000000005"/>
            <w:gridCol w:w="3924.0000000000005"/>
            <w:gridCol w:w="3924.0000000000005"/>
            <w:gridCol w:w="3924.0000000000005"/>
            <w:gridCol w:w="3924.0000000000005"/>
          </w:tblGrid>
        </w:tblGridChange>
      </w:tblGrid>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rPr>
            </w:pPr>
            <w:r w:rsidDel="00000000" w:rsidR="00000000" w:rsidRPr="00000000">
              <w:rPr>
                <w:b w:val="1"/>
                <w:sz w:val="24"/>
                <w:szCs w:val="24"/>
                <w:rtl w:val="0"/>
              </w:rPr>
              <w:t xml:space="preserve">Objective </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rPr>
            </w:pPr>
            <w:r w:rsidDel="00000000" w:rsidR="00000000" w:rsidRPr="00000000">
              <w:rPr>
                <w:b w:val="1"/>
                <w:sz w:val="24"/>
                <w:szCs w:val="24"/>
                <w:rtl w:val="0"/>
              </w:rPr>
              <w:t xml:space="preserve">Actions to achieve this objective in your work.</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rPr>
            </w:pPr>
            <w:r w:rsidDel="00000000" w:rsidR="00000000" w:rsidRPr="00000000">
              <w:rPr>
                <w:b w:val="1"/>
                <w:sz w:val="24"/>
                <w:szCs w:val="24"/>
                <w:rtl w:val="0"/>
              </w:rPr>
              <w:t xml:space="preserve">Who is responsible for these actions? (i.e. who will lead on it?)</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rPr>
            </w:pPr>
            <w:r w:rsidDel="00000000" w:rsidR="00000000" w:rsidRPr="00000000">
              <w:rPr>
                <w:b w:val="1"/>
                <w:sz w:val="24"/>
                <w:szCs w:val="24"/>
                <w:rtl w:val="0"/>
              </w:rPr>
              <w:t xml:space="preserve">What is the timeframe for achieving the objective? Break it down into stages.</w:t>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u w:val="single"/>
              </w:rPr>
            </w:pPr>
            <w:r w:rsidDel="00000000" w:rsidR="00000000" w:rsidRPr="00000000">
              <w:rPr>
                <w:b w:val="1"/>
                <w:sz w:val="24"/>
                <w:szCs w:val="24"/>
                <w:rtl w:val="0"/>
              </w:rPr>
              <w:t xml:space="preserve">What resources</w:t>
            </w:r>
            <w:r w:rsidDel="00000000" w:rsidR="00000000" w:rsidRPr="00000000">
              <w:rPr>
                <w:b w:val="1"/>
                <w:sz w:val="24"/>
                <w:szCs w:val="24"/>
                <w:vertAlign w:val="superscript"/>
              </w:rPr>
              <w:footnoteReference w:customMarkFollows="0" w:id="0"/>
            </w:r>
            <w:r w:rsidDel="00000000" w:rsidR="00000000" w:rsidRPr="00000000">
              <w:rPr>
                <w:b w:val="1"/>
                <w:sz w:val="24"/>
                <w:szCs w:val="24"/>
                <w:rtl w:val="0"/>
              </w:rPr>
              <w:t xml:space="preserve"> will be needed? (including staff and support from Restless Development mentor)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b w:val="1"/>
                <w:sz w:val="24"/>
                <w:szCs w:val="24"/>
              </w:rPr>
            </w:pPr>
            <w:r w:rsidDel="00000000" w:rsidR="00000000" w:rsidRPr="00000000">
              <w:rPr>
                <w:b w:val="1"/>
                <w:sz w:val="24"/>
                <w:szCs w:val="24"/>
                <w:rtl w:val="0"/>
              </w:rPr>
              <w:t xml:space="preserve">Are there any challenges/ barriers in implementing the action? What can be done to mitigate against these?</w:t>
            </w:r>
          </w:p>
        </w:tc>
      </w:tr>
      <w:tr>
        <w:trPr>
          <w:trHeight w:val="1640" w:hRule="atLeast"/>
        </w:trP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i w:val="1"/>
                <w:sz w:val="24"/>
                <w:szCs w:val="24"/>
                <w:rtl w:val="0"/>
              </w:rPr>
              <w:t xml:space="preserve">E.g. Train wider staff in Youth Engagement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rPr>
          <w:trHeight w:val="1980" w:hRule="atLeast"/>
        </w:trP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i w:val="1"/>
                <w:sz w:val="24"/>
                <w:szCs w:val="24"/>
                <w:rtl w:val="0"/>
              </w:rPr>
              <w:t xml:space="preserve">E.g. Increase Youth Engagement in programmatic review and monitoring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rPr>
          <w:trHeight w:val="2080" w:hRule="atLeast"/>
        </w:trP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i w:val="1"/>
                <w:sz w:val="24"/>
                <w:szCs w:val="24"/>
                <w:rtl w:val="0"/>
              </w:rPr>
              <w:t xml:space="preserve">E.g. Introduce stronger youth consultation in design process</w:t>
            </w:r>
            <w:r w:rsidDel="00000000" w:rsidR="00000000" w:rsidRPr="00000000">
              <w:rPr>
                <w:sz w:val="24"/>
                <w:szCs w:val="24"/>
                <w:rtl w:val="0"/>
              </w:rPr>
              <w:t xml:space="preserve"> </w:t>
            </w:r>
            <w:r w:rsidDel="00000000" w:rsidR="00000000" w:rsidRPr="00000000">
              <w:rPr>
                <w:sz w:val="24"/>
                <w:szCs w:val="24"/>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pacing w:line="240" w:lineRule="auto"/>
              <w:contextualSpacing w:val="0"/>
              <w:rPr>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contextualSpacing w:val="0"/>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sectPr>
      <w:headerReference r:id="rId6" w:type="default"/>
      <w:pgSz w:h="16838" w:w="23811"/>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top w:space="0" w:sz="0" w:val="nil"/>
          <w:left w:space="0" w:sz="0" w:val="nil"/>
          <w:bottom w:space="0" w:sz="0" w:val="nil"/>
          <w:right w:space="0" w:sz="0" w:val="nil"/>
          <w:between w:space="0" w:sz="0" w:val="nil"/>
        </w:pBd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Also consider other organisations you could connect with.</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9848850</wp:posOffset>
          </wp:positionH>
          <wp:positionV relativeFrom="paragraph">
            <wp:posOffset>128588</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0</wp:posOffset>
          </wp:positionH>
          <wp:positionV relativeFrom="paragraph">
            <wp:posOffset>66675</wp:posOffset>
          </wp:positionV>
          <wp:extent cx="1480257" cy="452438"/>
          <wp:effectExtent b="0" l="0" r="0" t="0"/>
          <wp:wrapSquare wrapText="bothSides" distB="114300" distT="114300" distL="114300" distR="114300"/>
          <wp:docPr descr="usaid-logo.jpeg" id="1" name="image3.jpg"/>
          <a:graphic>
            <a:graphicData uri="http://schemas.openxmlformats.org/drawingml/2006/picture">
              <pic:pic>
                <pic:nvPicPr>
                  <pic:cNvPr descr="usaid-logo.jpeg" id="0" name="image3.jpg"/>
                  <pic:cNvPicPr preferRelativeResize="0"/>
                </pic:nvPicPr>
                <pic:blipFill>
                  <a:blip r:embed="rId2"/>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5419725</wp:posOffset>
          </wp:positionH>
          <wp:positionV relativeFrom="paragraph">
            <wp:posOffset>66675</wp:posOffset>
          </wp:positionV>
          <wp:extent cx="1831181" cy="655946"/>
          <wp:effectExtent b="0" l="0" r="0" t="0"/>
          <wp:wrapSquare wrapText="bothSides" distB="114300" distT="114300" distL="114300" distR="114300"/>
          <wp:docPr descr="PEPFAR.jpg" id="2" name="image5.jpg"/>
          <a:graphic>
            <a:graphicData uri="http://schemas.openxmlformats.org/drawingml/2006/picture">
              <pic:pic>
                <pic:nvPicPr>
                  <pic:cNvPr descr="PEPFAR.jpg" id="0" name="image5.jpg"/>
                  <pic:cNvPicPr preferRelativeResize="0"/>
                </pic:nvPicPr>
                <pic:blipFill>
                  <a:blip r:embed="rId3"/>
                  <a:srcRect b="0" l="0" r="0" t="0"/>
                  <a:stretch>
                    <a:fillRect/>
                  </a:stretch>
                </pic:blipFill>
                <pic:spPr>
                  <a:xfrm>
                    <a:off x="0" y="0"/>
                    <a:ext cx="1831181" cy="65594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3.jpg"/><Relationship Id="rId3" Type="http://schemas.openxmlformats.org/officeDocument/2006/relationships/image" Target="media/image5.jpg"/></Relationships>
</file>