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3599588</wp:posOffset>
            </wp:positionH>
            <wp:positionV relativeFrom="paragraph">
              <wp:posOffset>9525</wp:posOffset>
            </wp:positionV>
            <wp:extent cx="1831181" cy="655946"/>
            <wp:effectExtent b="0" l="0" r="0" t="0"/>
            <wp:wrapSquare wrapText="bothSides" distB="114300" distT="114300" distL="114300" distR="114300"/>
            <wp:docPr descr="PEPFAR.jpg" id="3" name="image6.jpg"/>
            <a:graphic>
              <a:graphicData uri="http://schemas.openxmlformats.org/drawingml/2006/picture">
                <pic:pic>
                  <pic:nvPicPr>
                    <pic:cNvPr descr="PEPFAR.jpg" id="0" name="image6.jpg"/>
                    <pic:cNvPicPr preferRelativeResize="0"/>
                  </pic:nvPicPr>
                  <pic:blipFill>
                    <a:blip r:embed="rId5"/>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-114297</wp:posOffset>
            </wp:positionH>
            <wp:positionV relativeFrom="paragraph">
              <wp:posOffset>9525</wp:posOffset>
            </wp:positionV>
            <wp:extent cx="1480257" cy="452438"/>
            <wp:effectExtent b="0" l="0" r="0" t="0"/>
            <wp:wrapSquare wrapText="bothSides" distB="114300" distT="114300" distL="114300" distR="114300"/>
            <wp:docPr descr="usaid-logo.jpeg" id="1" name="image2.jpg"/>
            <a:graphic>
              <a:graphicData uri="http://schemas.openxmlformats.org/drawingml/2006/picture">
                <pic:pic>
                  <pic:nvPicPr>
                    <pic:cNvPr descr="usaid-logo.jpeg" id="0" name="image2.jpg"/>
                    <pic:cNvPicPr preferRelativeResize="0"/>
                  </pic:nvPicPr>
                  <pic:blipFill>
                    <a:blip r:embed="rId6"/>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6875325</wp:posOffset>
            </wp:positionH>
            <wp:positionV relativeFrom="paragraph">
              <wp:posOffset>9525</wp:posOffset>
            </wp:positionV>
            <wp:extent cx="2266950" cy="534484"/>
            <wp:effectExtent b="0" l="0" r="0" t="0"/>
            <wp:wrapSquare wrapText="bothSides" distB="114300" distT="114300" distL="114300" distR="114300"/>
            <wp:docPr descr="YouthPower_USAID.png" id="2" name="image5.png"/>
            <a:graphic>
              <a:graphicData uri="http://schemas.openxmlformats.org/drawingml/2006/picture">
                <pic:pic>
                  <pic:nvPicPr>
                    <pic:cNvPr descr="YouthPower_USAID.png" id="0" name="image5.png"/>
                    <pic:cNvPicPr preferRelativeResize="0"/>
                  </pic:nvPicPr>
                  <pic:blipFill>
                    <a:blip r:embed="rId7"/>
                    <a:srcRect b="0" l="0" r="0" t="0"/>
                    <a:stretch>
                      <a:fillRect/>
                    </a:stretch>
                  </pic:blipFill>
                  <pic:spPr>
                    <a:xfrm>
                      <a:off x="0" y="0"/>
                      <a:ext cx="2266950" cy="534484"/>
                    </a:xfrm>
                    <a:prstGeom prst="rect"/>
                    <a:ln/>
                  </pic:spPr>
                </pic:pic>
              </a:graphicData>
            </a:graphic>
          </wp:anchor>
        </w:drawing>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jc w:val="center"/>
        <w:rPr>
          <w:b w:val="1"/>
          <w:color w:val="ffffff"/>
          <w:sz w:val="28"/>
          <w:szCs w:val="28"/>
          <w:highlight w:val="black"/>
        </w:rPr>
      </w:pPr>
      <w:r w:rsidDel="00000000" w:rsidR="00000000" w:rsidRPr="00000000">
        <w:rPr>
          <w:b w:val="1"/>
          <w:color w:val="ffffff"/>
          <w:sz w:val="28"/>
          <w:szCs w:val="28"/>
          <w:highlight w:val="black"/>
          <w:rtl w:val="0"/>
        </w:rPr>
        <w:t xml:space="preserve">MODULE TWO: INCREASING OUR DEVELOPMENT IMPACT</w:t>
      </w:r>
    </w:p>
    <w:p w:rsidR="00000000" w:rsidDel="00000000" w:rsidP="00000000" w:rsidRDefault="00000000" w:rsidRPr="00000000">
      <w:pPr>
        <w:widowControl w:val="0"/>
        <w:pBdr/>
        <w:spacing w:line="276" w:lineRule="auto"/>
        <w:contextualSpacing w:val="0"/>
        <w:jc w:val="center"/>
        <w:rPr>
          <w:b w:val="1"/>
          <w:color w:val="ffffff"/>
          <w:sz w:val="28"/>
          <w:szCs w:val="28"/>
          <w:highlight w:val="black"/>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color w:val="ba0c2f"/>
          <w:sz w:val="20"/>
          <w:szCs w:val="20"/>
        </w:rPr>
      </w:pPr>
      <w:r w:rsidDel="00000000" w:rsidR="00000000" w:rsidRPr="00000000">
        <w:rPr>
          <w:b w:val="1"/>
          <w:color w:val="ba0c2f"/>
          <w:sz w:val="20"/>
          <w:szCs w:val="20"/>
          <w:rtl w:val="0"/>
        </w:rPr>
        <w:t xml:space="preserve">Recommended time for completing the module as a group: 1 hr 40 minutes</w:t>
      </w:r>
    </w:p>
    <w:p w:rsidR="00000000" w:rsidDel="00000000" w:rsidP="00000000" w:rsidRDefault="00000000" w:rsidRPr="00000000">
      <w:pPr>
        <w:widowControl w:val="0"/>
        <w:pBdr/>
        <w:spacing w:line="276" w:lineRule="auto"/>
        <w:contextualSpacing w:val="0"/>
        <w:rPr>
          <w:b w:val="1"/>
          <w:color w:val="ba0c2f"/>
          <w:sz w:val="20"/>
          <w:szCs w:val="2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rPr>
      </w:pPr>
      <w:r w:rsidDel="00000000" w:rsidR="00000000" w:rsidRPr="00000000">
        <w:rPr>
          <w:color w:val="002f6c"/>
          <w:sz w:val="20"/>
          <w:szCs w:val="20"/>
          <w:rtl w:val="0"/>
        </w:rPr>
        <w:t xml:space="preserve">This facilitation plan is designed to support you to go through the training materials individually, or to facilitate a training session of your own. Facilitator actions are highlighted in </w:t>
      </w:r>
      <w:r w:rsidDel="00000000" w:rsidR="00000000" w:rsidRPr="00000000">
        <w:rPr>
          <w:b w:val="1"/>
          <w:color w:val="002f6c"/>
          <w:sz w:val="20"/>
          <w:szCs w:val="20"/>
          <w:rtl w:val="0"/>
        </w:rPr>
        <w:t xml:space="preserve">bold</w:t>
      </w:r>
      <w:r w:rsidDel="00000000" w:rsidR="00000000" w:rsidRPr="00000000">
        <w:rPr>
          <w:color w:val="002f6c"/>
          <w:sz w:val="20"/>
          <w:szCs w:val="20"/>
          <w:rtl w:val="0"/>
        </w:rPr>
        <w:t xml:space="preserve"> and recommended timings for activities are suggested. Questions or activities more appropriate for </w:t>
      </w:r>
      <w:r w:rsidDel="00000000" w:rsidR="00000000" w:rsidRPr="00000000">
        <w:rPr>
          <w:b w:val="1"/>
          <w:color w:val="ff9900"/>
          <w:sz w:val="20"/>
          <w:szCs w:val="20"/>
          <w:u w:val="single"/>
          <w:rtl w:val="0"/>
        </w:rPr>
        <w:t xml:space="preserve">donors are highlighted in orange</w:t>
      </w:r>
      <w:r w:rsidDel="00000000" w:rsidR="00000000" w:rsidRPr="00000000">
        <w:rPr>
          <w:color w:val="002f6c"/>
          <w:sz w:val="20"/>
          <w:szCs w:val="20"/>
          <w:rtl w:val="0"/>
        </w:rPr>
        <w:t xml:space="preserve">, and those more appropriate for </w:t>
      </w:r>
      <w:r w:rsidDel="00000000" w:rsidR="00000000" w:rsidRPr="00000000">
        <w:rPr>
          <w:b w:val="1"/>
          <w:color w:val="0000ff"/>
          <w:sz w:val="20"/>
          <w:szCs w:val="20"/>
          <w:u w:val="single"/>
          <w:rtl w:val="0"/>
        </w:rPr>
        <w:t xml:space="preserve">implementing partners are highlighted in blue.</w:t>
      </w:r>
      <w:r w:rsidDel="00000000" w:rsidR="00000000" w:rsidRPr="00000000">
        <w:rPr>
          <w:color w:val="002f6c"/>
          <w:sz w:val="20"/>
          <w:szCs w:val="20"/>
          <w:rtl w:val="0"/>
        </w:rPr>
        <w:t xml:space="preserve"> </w:t>
      </w:r>
    </w:p>
    <w:p w:rsidR="00000000" w:rsidDel="00000000" w:rsidP="00000000" w:rsidRDefault="00000000" w:rsidRPr="00000000">
      <w:pPr>
        <w:widowControl w:val="0"/>
        <w:pBdr/>
        <w:spacing w:line="276" w:lineRule="auto"/>
        <w:contextualSpacing w:val="0"/>
        <w:jc w:val="center"/>
        <w:rPr>
          <w:b w:val="1"/>
          <w:color w:val="ffffff"/>
          <w:sz w:val="28"/>
          <w:szCs w:val="28"/>
          <w:highlight w:val="black"/>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color w:val="002f6c"/>
        </w:rPr>
      </w:pPr>
      <w:r w:rsidDel="00000000" w:rsidR="00000000" w:rsidRPr="00000000">
        <w:rPr>
          <w:b w:val="1"/>
          <w:color w:val="002f6c"/>
          <w:sz w:val="20"/>
          <w:szCs w:val="20"/>
          <w:highlight w:val="white"/>
          <w:rtl w:val="0"/>
        </w:rPr>
        <w:t xml:space="preserve">Overview of the module: </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color w:val="002f6c"/>
          <w:sz w:val="20"/>
          <w:szCs w:val="20"/>
          <w:highlight w:val="white"/>
          <w:rtl w:val="0"/>
        </w:rPr>
        <w:t xml:space="preserve">USAID has fully committed to youth in both programming, participation and partnership.  USAID aims to mainstream and integrate youth issues and engage young people across its agency and operations as reflected in the 2012 </w:t>
      </w:r>
      <w:hyperlink r:id="rId8">
        <w:r w:rsidDel="00000000" w:rsidR="00000000" w:rsidRPr="00000000">
          <w:rPr>
            <w:color w:val="1155cc"/>
            <w:sz w:val="20"/>
            <w:szCs w:val="20"/>
            <w:highlight w:val="white"/>
            <w:u w:val="single"/>
            <w:rtl w:val="0"/>
          </w:rPr>
          <w:t xml:space="preserve">USAID Youth in Development </w:t>
        </w:r>
      </w:hyperlink>
      <w:hyperlink r:id="rId9">
        <w:r w:rsidDel="00000000" w:rsidR="00000000" w:rsidRPr="00000000">
          <w:rPr>
            <w:color w:val="1155cc"/>
            <w:sz w:val="20"/>
            <w:szCs w:val="20"/>
            <w:highlight w:val="white"/>
            <w:u w:val="single"/>
            <w:rtl w:val="0"/>
          </w:rPr>
          <w:t xml:space="preserve">Policy</w:t>
        </w:r>
      </w:hyperlink>
      <w:r w:rsidDel="00000000" w:rsidR="00000000" w:rsidRPr="00000000">
        <w:rPr>
          <w:color w:val="002f6c"/>
          <w:sz w:val="20"/>
          <w:szCs w:val="20"/>
          <w:highlight w:val="white"/>
          <w:rtl w:val="0"/>
        </w:rPr>
        <w:t xml:space="preserve">. These are clear signs that engaging youth is important and valuable to development efforts. However, it is important to understand why and to be able to explain the benefits of engaging young people.</w:t>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color w:val="002f6c"/>
          <w:sz w:val="20"/>
          <w:szCs w:val="20"/>
          <w:highlight w:val="white"/>
          <w:rtl w:val="0"/>
        </w:rPr>
        <w:t xml:space="preserve">Better youth engagement can be achieved through improved recognition and understanding of the current statistics, trends, and themes regarding young people. This module is an opportunity to examine the evidence of the impact young people have on sustainable development. It’s less about ‘why young people’ and more about how young people substantially influence development outcomes and how you as donors and implementers can more meaningfully engage with young people.  </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color w:val="002f6c"/>
          <w:sz w:val="20"/>
          <w:szCs w:val="20"/>
          <w:highlight w:val="white"/>
          <w:rtl w:val="0"/>
        </w:rPr>
        <w:t xml:space="preserve">Half of the world’s population is currently under 30 years of age, and 1.8 billion people are between</w:t>
      </w:r>
      <w:r w:rsidDel="00000000" w:rsidR="00000000" w:rsidRPr="00000000">
        <w:rPr>
          <w:color w:val="002f6c"/>
          <w:sz w:val="20"/>
          <w:szCs w:val="20"/>
          <w:highlight w:val="white"/>
          <w:rtl w:val="0"/>
        </w:rPr>
        <w:t xml:space="preserve"> the ages of 10-24.</w:t>
      </w:r>
      <w:r w:rsidDel="00000000" w:rsidR="00000000" w:rsidRPr="00000000">
        <w:rPr>
          <w:color w:val="002f6c"/>
          <w:sz w:val="20"/>
          <w:szCs w:val="20"/>
          <w:highlight w:val="white"/>
          <w:rtl w:val="0"/>
        </w:rPr>
        <w:t xml:space="preserve"> How do we maximize the opportunity of </w:t>
      </w:r>
      <w:hyperlink r:id="rId10">
        <w:r w:rsidDel="00000000" w:rsidR="00000000" w:rsidRPr="00000000">
          <w:rPr>
            <w:color w:val="1155cc"/>
            <w:sz w:val="20"/>
            <w:szCs w:val="20"/>
            <w:highlight w:val="white"/>
            <w:u w:val="single"/>
            <w:rtl w:val="0"/>
          </w:rPr>
          <w:t xml:space="preserve">Peak Youth</w:t>
        </w:r>
      </w:hyperlink>
      <w:r w:rsidDel="00000000" w:rsidR="00000000" w:rsidRPr="00000000">
        <w:rPr>
          <w:color w:val="002f6c"/>
          <w:sz w:val="20"/>
          <w:szCs w:val="20"/>
          <w:highlight w:val="white"/>
          <w:rtl w:val="0"/>
        </w:rPr>
        <w:t xml:space="preserve"> to engage with the transformative power of young people? Young people around the world need to be healthy, educated, employed and empowered citizens with a meaningful stake in the decisions that affect their lives. Young people’s rights must be respected and upheld, which includes meaningful participation in all aspects of their own development.   </w:t>
      </w:r>
      <w:r w:rsidDel="00000000" w:rsidR="00000000" w:rsidRPr="00000000">
        <w:rPr>
          <w:rtl w:val="0"/>
        </w:rPr>
      </w:r>
    </w:p>
    <w:p w:rsidR="00000000" w:rsidDel="00000000" w:rsidP="00000000" w:rsidRDefault="00000000" w:rsidRPr="00000000">
      <w:pPr>
        <w:widowControl w:val="0"/>
        <w:pBdr/>
        <w:spacing w:line="276"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color w:val="002f6c"/>
        </w:rPr>
      </w:pPr>
      <w:r w:rsidDel="00000000" w:rsidR="00000000" w:rsidRPr="00000000">
        <w:rPr>
          <w:b w:val="1"/>
          <w:color w:val="002f6c"/>
          <w:sz w:val="20"/>
          <w:szCs w:val="20"/>
          <w:highlight w:val="white"/>
          <w:rtl w:val="0"/>
        </w:rPr>
        <w:t xml:space="preserve">Overall aim:</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color w:val="002f6c"/>
          <w:sz w:val="20"/>
          <w:szCs w:val="20"/>
          <w:highlight w:val="white"/>
          <w:rtl w:val="0"/>
        </w:rPr>
        <w:t xml:space="preserve">The module aims to provide participants with an understanding of the state of youth in different contexts and factors that affect how young people can and should be engaged for sustainable development.</w:t>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color w:val="002f6c"/>
        </w:rPr>
      </w:pPr>
      <w:r w:rsidDel="00000000" w:rsidR="00000000" w:rsidRPr="00000000">
        <w:rPr>
          <w:b w:val="1"/>
          <w:color w:val="002f6c"/>
          <w:sz w:val="20"/>
          <w:szCs w:val="20"/>
          <w:highlight w:val="white"/>
          <w:rtl w:val="0"/>
        </w:rPr>
        <w:t xml:space="preserve">Learning outcomes: </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color w:val="002f6c"/>
          <w:sz w:val="20"/>
          <w:szCs w:val="20"/>
          <w:highlight w:val="white"/>
          <w:rtl w:val="0"/>
        </w:rPr>
        <w:t xml:space="preserve">By the end of this module, participants should be able to:</w:t>
      </w:r>
      <w:r w:rsidDel="00000000" w:rsidR="00000000" w:rsidRPr="00000000">
        <w:rPr>
          <w:rtl w:val="0"/>
        </w:rPr>
      </w:r>
    </w:p>
    <w:p w:rsidR="00000000" w:rsidDel="00000000" w:rsidP="00000000" w:rsidRDefault="00000000" w:rsidRPr="00000000">
      <w:pPr>
        <w:widowControl w:val="0"/>
        <w:numPr>
          <w:ilvl w:val="0"/>
          <w:numId w:val="20"/>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Understand current youth trends and  the unique assets that young people bring to development efforts  </w:t>
      </w:r>
    </w:p>
    <w:p w:rsidR="00000000" w:rsidDel="00000000" w:rsidP="00000000" w:rsidRDefault="00000000" w:rsidRPr="00000000">
      <w:pPr>
        <w:widowControl w:val="0"/>
        <w:numPr>
          <w:ilvl w:val="0"/>
          <w:numId w:val="20"/>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Articulate how to maximize the opportunity of ‘Peak Youth’</w:t>
      </w:r>
    </w:p>
    <w:p w:rsidR="00000000" w:rsidDel="00000000" w:rsidP="00000000" w:rsidRDefault="00000000" w:rsidRPr="00000000">
      <w:pPr>
        <w:widowControl w:val="0"/>
        <w:numPr>
          <w:ilvl w:val="0"/>
          <w:numId w:val="20"/>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Clearly articulate which youth priorities were identified in the development of the Sustainable Development Goals</w:t>
      </w:r>
    </w:p>
    <w:p w:rsidR="00000000" w:rsidDel="00000000" w:rsidP="00000000" w:rsidRDefault="00000000" w:rsidRPr="00000000">
      <w:pPr>
        <w:widowControl w:val="0"/>
        <w:numPr>
          <w:ilvl w:val="0"/>
          <w:numId w:val="20"/>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Assess how extending and deepening their work with young people can improve development outcomes</w:t>
      </w:r>
    </w:p>
    <w:p w:rsidR="00000000" w:rsidDel="00000000" w:rsidP="00000000" w:rsidRDefault="00000000" w:rsidRPr="00000000">
      <w:pPr>
        <w:widowControl w:val="0"/>
        <w:numPr>
          <w:ilvl w:val="0"/>
          <w:numId w:val="20"/>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Identify youth priorities for their programs</w:t>
      </w:r>
    </w:p>
    <w:p w:rsidR="00000000" w:rsidDel="00000000" w:rsidP="00000000" w:rsidRDefault="00000000" w:rsidRPr="00000000">
      <w:pPr>
        <w:widowControl w:val="0"/>
        <w:pBdr/>
        <w:spacing w:line="276"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color w:val="002f6c"/>
        </w:rPr>
      </w:pPr>
      <w:r w:rsidDel="00000000" w:rsidR="00000000" w:rsidRPr="00000000">
        <w:rPr>
          <w:b w:val="1"/>
          <w:color w:val="002f6c"/>
          <w:sz w:val="20"/>
          <w:szCs w:val="20"/>
          <w:highlight w:val="white"/>
          <w:rtl w:val="0"/>
        </w:rPr>
        <w:t xml:space="preserve">How this will be achieved:</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numPr>
          <w:ilvl w:val="0"/>
          <w:numId w:val="13"/>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providing</w:t>
      </w:r>
      <w:r w:rsidDel="00000000" w:rsidR="00000000" w:rsidRPr="00000000">
        <w:rPr>
          <w:color w:val="002f6c"/>
          <w:sz w:val="20"/>
          <w:szCs w:val="20"/>
          <w:highlight w:val="white"/>
          <w:rtl w:val="0"/>
        </w:rPr>
        <w:t xml:space="preserve"> participants with an overview of the current state of youth, youth context, youth trends and key themes</w:t>
      </w:r>
    </w:p>
    <w:p w:rsidR="00000000" w:rsidDel="00000000" w:rsidP="00000000" w:rsidRDefault="00000000" w:rsidRPr="00000000">
      <w:pPr>
        <w:widowControl w:val="0"/>
        <w:numPr>
          <w:ilvl w:val="0"/>
          <w:numId w:val="13"/>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conducting a study of the Sustainable Development Goals through the lens of youth priorities</w:t>
      </w:r>
    </w:p>
    <w:p w:rsidR="00000000" w:rsidDel="00000000" w:rsidP="00000000" w:rsidRDefault="00000000" w:rsidRPr="00000000">
      <w:pPr>
        <w:widowControl w:val="0"/>
        <w:numPr>
          <w:ilvl w:val="0"/>
          <w:numId w:val="13"/>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showcasing, through examples, that young people can increase the impact of participants’ organizations</w:t>
      </w:r>
    </w:p>
    <w:p w:rsidR="00000000" w:rsidDel="00000000" w:rsidP="00000000" w:rsidRDefault="00000000" w:rsidRPr="00000000">
      <w:pPr>
        <w:widowControl w:val="0"/>
        <w:numPr>
          <w:ilvl w:val="0"/>
          <w:numId w:val="13"/>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evidencing young people’s impact on sustainable development </w:t>
      </w:r>
    </w:p>
    <w:p w:rsidR="00000000" w:rsidDel="00000000" w:rsidP="00000000" w:rsidRDefault="00000000" w:rsidRPr="00000000">
      <w:pPr>
        <w:widowControl w:val="0"/>
        <w:numPr>
          <w:ilvl w:val="0"/>
          <w:numId w:val="13"/>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showcasing how engaging young people can improve sexual &amp; reproductive health outcomes </w:t>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b w:val="1"/>
          <w:color w:val="002f6c"/>
          <w:sz w:val="20"/>
          <w:szCs w:val="20"/>
          <w:highlight w:val="white"/>
          <w:rtl w:val="0"/>
        </w:rPr>
        <w:t xml:space="preserve">Resources:</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numPr>
          <w:ilvl w:val="0"/>
          <w:numId w:val="18"/>
        </w:numPr>
        <w:pBdr/>
        <w:spacing w:line="240"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Module 2: Slides</w:t>
      </w:r>
      <w:r w:rsidDel="00000000" w:rsidR="00000000" w:rsidRPr="00000000">
        <w:rPr>
          <w:rtl w:val="0"/>
        </w:rPr>
      </w:r>
    </w:p>
    <w:p w:rsidR="00000000" w:rsidDel="00000000" w:rsidP="00000000" w:rsidRDefault="00000000" w:rsidRPr="00000000">
      <w:pPr>
        <w:widowControl w:val="0"/>
        <w:numPr>
          <w:ilvl w:val="0"/>
          <w:numId w:val="14"/>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Activity Handouts:</w:t>
      </w:r>
    </w:p>
    <w:p w:rsidR="00000000" w:rsidDel="00000000" w:rsidP="00000000" w:rsidRDefault="00000000" w:rsidRPr="00000000">
      <w:pPr>
        <w:widowControl w:val="0"/>
        <w:numPr>
          <w:ilvl w:val="0"/>
          <w:numId w:val="14"/>
        </w:numPr>
        <w:pBdr/>
        <w:spacing w:line="276"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M2-H1-The Social Profile of Youth in South Africa </w:t>
      </w:r>
      <w:r w:rsidDel="00000000" w:rsidR="00000000" w:rsidRPr="00000000">
        <w:rPr>
          <w:rtl w:val="0"/>
        </w:rPr>
      </w:r>
    </w:p>
    <w:p w:rsidR="00000000" w:rsidDel="00000000" w:rsidP="00000000" w:rsidRDefault="00000000" w:rsidRPr="00000000">
      <w:pPr>
        <w:widowControl w:val="0"/>
        <w:numPr>
          <w:ilvl w:val="0"/>
          <w:numId w:val="14"/>
        </w:numPr>
        <w:pBdr/>
        <w:spacing w:line="240" w:lineRule="auto"/>
        <w:ind w:left="720" w:firstLine="360"/>
        <w:contextualSpacing w:val="1"/>
        <w:rPr>
          <w:color w:val="002f6c"/>
          <w:sz w:val="20"/>
          <w:szCs w:val="20"/>
          <w:highlight w:val="white"/>
        </w:rPr>
      </w:pPr>
      <w:r w:rsidDel="00000000" w:rsidR="00000000" w:rsidRPr="00000000">
        <w:rPr>
          <w:color w:val="002f6c"/>
          <w:sz w:val="20"/>
          <w:szCs w:val="20"/>
          <w:rtl w:val="0"/>
        </w:rPr>
        <w:t xml:space="preserve">M2-H2-Perspectives of Youth in South Africa</w:t>
      </w:r>
      <w:r w:rsidDel="00000000" w:rsidR="00000000" w:rsidRPr="00000000">
        <w:rPr>
          <w:rtl w:val="0"/>
        </w:rPr>
      </w:r>
    </w:p>
    <w:p w:rsidR="00000000" w:rsidDel="00000000" w:rsidP="00000000" w:rsidRDefault="00000000" w:rsidRPr="00000000">
      <w:pPr>
        <w:widowControl w:val="0"/>
        <w:numPr>
          <w:ilvl w:val="0"/>
          <w:numId w:val="14"/>
        </w:numPr>
        <w:pBdr/>
        <w:spacing w:line="276" w:lineRule="auto"/>
        <w:ind w:left="720" w:firstLine="360"/>
        <w:contextualSpacing w:val="1"/>
        <w:rPr>
          <w:color w:val="002f6c"/>
        </w:rPr>
      </w:pPr>
      <w:r w:rsidDel="00000000" w:rsidR="00000000" w:rsidRPr="00000000">
        <w:rPr>
          <w:color w:val="002f6c"/>
          <w:sz w:val="20"/>
          <w:szCs w:val="20"/>
          <w:highlight w:val="white"/>
          <w:rtl w:val="0"/>
        </w:rPr>
        <w:t xml:space="preserve">M2-H3-Impact of Peer Educators</w:t>
      </w:r>
      <w:r w:rsidDel="00000000" w:rsidR="00000000" w:rsidRPr="00000000">
        <w:rPr>
          <w:rtl w:val="0"/>
        </w:rPr>
      </w:r>
    </w:p>
    <w:p w:rsidR="00000000" w:rsidDel="00000000" w:rsidP="00000000" w:rsidRDefault="00000000" w:rsidRPr="00000000">
      <w:pPr>
        <w:widowControl w:val="0"/>
        <w:numPr>
          <w:ilvl w:val="0"/>
          <w:numId w:val="14"/>
        </w:numPr>
        <w:pBdr/>
        <w:spacing w:line="240" w:lineRule="auto"/>
        <w:ind w:left="720" w:firstLine="360"/>
        <w:contextualSpacing w:val="1"/>
        <w:rPr>
          <w:color w:val="002f6c"/>
        </w:rPr>
      </w:pPr>
      <w:r w:rsidDel="00000000" w:rsidR="00000000" w:rsidRPr="00000000">
        <w:rPr>
          <w:color w:val="002f6c"/>
          <w:sz w:val="20"/>
          <w:szCs w:val="20"/>
          <w:highlight w:val="white"/>
          <w:rtl w:val="0"/>
        </w:rPr>
        <w:t xml:space="preserve">M2-H4-Youth Priorities</w:t>
      </w:r>
      <w:r w:rsidDel="00000000" w:rsidR="00000000" w:rsidRPr="00000000">
        <w:rPr>
          <w:rtl w:val="0"/>
        </w:rPr>
      </w:r>
    </w:p>
    <w:p w:rsidR="00000000" w:rsidDel="00000000" w:rsidP="00000000" w:rsidRDefault="00000000" w:rsidRPr="00000000">
      <w:pPr>
        <w:widowControl w:val="0"/>
        <w:numPr>
          <w:ilvl w:val="0"/>
          <w:numId w:val="14"/>
        </w:numPr>
        <w:pBdr/>
        <w:spacing w:line="240" w:lineRule="auto"/>
        <w:ind w:left="720" w:firstLine="360"/>
        <w:contextualSpacing w:val="1"/>
        <w:rPr>
          <w:color w:val="002f6c"/>
          <w:sz w:val="20"/>
          <w:szCs w:val="20"/>
        </w:rPr>
      </w:pPr>
      <w:r w:rsidDel="00000000" w:rsidR="00000000" w:rsidRPr="00000000">
        <w:rPr>
          <w:color w:val="002f6c"/>
          <w:sz w:val="20"/>
          <w:szCs w:val="20"/>
          <w:rtl w:val="0"/>
        </w:rPr>
        <w:t xml:space="preserve">M2-CS2-Family Planning Access, Zimbabwe</w:t>
      </w:r>
      <w:r w:rsidDel="00000000" w:rsidR="00000000" w:rsidRPr="00000000">
        <w:rPr>
          <w:rtl w:val="0"/>
        </w:rPr>
      </w:r>
    </w:p>
    <w:p w:rsidR="00000000" w:rsidDel="00000000" w:rsidP="00000000" w:rsidRDefault="00000000" w:rsidRPr="00000000">
      <w:pPr>
        <w:widowControl w:val="0"/>
        <w:numPr>
          <w:ilvl w:val="0"/>
          <w:numId w:val="14"/>
        </w:numPr>
        <w:pBdr/>
        <w:spacing w:line="276" w:lineRule="auto"/>
        <w:ind w:left="720" w:firstLine="360"/>
        <w:contextualSpacing w:val="1"/>
        <w:rPr>
          <w:color w:val="002f6c"/>
        </w:rPr>
      </w:pPr>
      <w:r w:rsidDel="00000000" w:rsidR="00000000" w:rsidRPr="00000000">
        <w:rPr>
          <w:color w:val="002f6c"/>
          <w:sz w:val="20"/>
          <w:szCs w:val="20"/>
          <w:highlight w:val="white"/>
          <w:rtl w:val="0"/>
        </w:rPr>
        <w:t xml:space="preserve">M2-CS1-Tikambe Youth Media, Zambia</w:t>
      </w:r>
      <w:hyperlink r:id="rId11">
        <w:r w:rsidDel="00000000" w:rsidR="00000000" w:rsidRPr="00000000">
          <w:rPr>
            <w:rtl w:val="0"/>
          </w:rPr>
        </w:r>
      </w:hyperlink>
    </w:p>
    <w:p w:rsidR="00000000" w:rsidDel="00000000" w:rsidP="00000000" w:rsidRDefault="00000000" w:rsidRPr="00000000">
      <w:pPr>
        <w:widowControl w:val="0"/>
        <w:numPr>
          <w:ilvl w:val="0"/>
          <w:numId w:val="14"/>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Other resources</w:t>
      </w:r>
    </w:p>
    <w:p w:rsidR="00000000" w:rsidDel="00000000" w:rsidP="00000000" w:rsidRDefault="00000000" w:rsidRPr="00000000">
      <w:pPr>
        <w:widowControl w:val="0"/>
        <w:numPr>
          <w:ilvl w:val="0"/>
          <w:numId w:val="14"/>
        </w:numPr>
        <w:pBdr/>
        <w:spacing w:line="276"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Ball</w:t>
      </w:r>
    </w:p>
    <w:p w:rsidR="00000000" w:rsidDel="00000000" w:rsidP="00000000" w:rsidRDefault="00000000" w:rsidRPr="00000000">
      <w:pPr>
        <w:widowControl w:val="0"/>
        <w:numPr>
          <w:ilvl w:val="0"/>
          <w:numId w:val="14"/>
        </w:numPr>
        <w:pBdr/>
        <w:spacing w:line="276"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Youth Design Workshop Notes</w:t>
      </w:r>
    </w:p>
    <w:p w:rsidR="00000000" w:rsidDel="00000000" w:rsidP="00000000" w:rsidRDefault="00000000" w:rsidRPr="00000000">
      <w:pPr>
        <w:widowControl w:val="0"/>
        <w:numPr>
          <w:ilvl w:val="0"/>
          <w:numId w:val="14"/>
        </w:numPr>
        <w:pBdr/>
        <w:spacing w:line="276"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Flipchart paper</w:t>
      </w:r>
    </w:p>
    <w:p w:rsidR="00000000" w:rsidDel="00000000" w:rsidP="00000000" w:rsidRDefault="00000000" w:rsidRPr="00000000">
      <w:pPr>
        <w:widowControl w:val="0"/>
        <w:numPr>
          <w:ilvl w:val="0"/>
          <w:numId w:val="14"/>
        </w:numPr>
        <w:pBdr/>
        <w:spacing w:line="276"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Pens</w:t>
      </w:r>
    </w:p>
    <w:p w:rsidR="00000000" w:rsidDel="00000000" w:rsidP="00000000" w:rsidRDefault="00000000" w:rsidRPr="00000000">
      <w:pPr>
        <w:widowControl w:val="0"/>
        <w:numPr>
          <w:ilvl w:val="0"/>
          <w:numId w:val="14"/>
        </w:numPr>
        <w:pBdr/>
        <w:spacing w:line="276"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Post-it notes</w:t>
      </w:r>
      <w:hyperlink r:id="rId12">
        <w:r w:rsidDel="00000000" w:rsidR="00000000" w:rsidRPr="00000000">
          <w:rPr>
            <w:rtl w:val="0"/>
          </w:rPr>
        </w:r>
      </w:hyperlink>
    </w:p>
    <w:p w:rsidR="00000000" w:rsidDel="00000000" w:rsidP="00000000" w:rsidRDefault="00000000" w:rsidRPr="00000000">
      <w:pPr>
        <w:widowControl w:val="0"/>
        <w:pBdr/>
        <w:spacing w:line="276" w:lineRule="auto"/>
        <w:contextualSpacing w:val="0"/>
        <w:rPr>
          <w:color w:val="002f6c"/>
        </w:rPr>
      </w:pPr>
      <w:hyperlink r:id="rId13">
        <w:r w:rsidDel="00000000" w:rsidR="00000000" w:rsidRPr="00000000">
          <w:rPr>
            <w:rtl w:val="0"/>
          </w:rPr>
        </w:r>
      </w:hyperlink>
    </w:p>
    <w:tbl>
      <w:tblPr>
        <w:tblStyle w:val="Table1"/>
        <w:bidiVisual w:val="0"/>
        <w:tblW w:w="1399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90"/>
        <w:gridCol w:w="2010"/>
        <w:gridCol w:w="1395"/>
        <w:tblGridChange w:id="0">
          <w:tblGrid>
            <w:gridCol w:w="10590"/>
            <w:gridCol w:w="2010"/>
            <w:gridCol w:w="1395"/>
          </w:tblGrid>
        </w:tblGridChange>
      </w:tblGrid>
      <w:tr>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rPr>
            </w:pPr>
            <w:r w:rsidDel="00000000" w:rsidR="00000000" w:rsidRPr="00000000">
              <w:rPr>
                <w:b w:val="1"/>
                <w:color w:val="ba0c2f"/>
                <w:sz w:val="20"/>
                <w:szCs w:val="20"/>
                <w:rtl w:val="0"/>
              </w:rPr>
              <w:t xml:space="preserve">A</w:t>
            </w:r>
            <w:r w:rsidDel="00000000" w:rsidR="00000000" w:rsidRPr="00000000">
              <w:rPr>
                <w:b w:val="1"/>
                <w:color w:val="ba0c2f"/>
                <w:sz w:val="20"/>
                <w:szCs w:val="20"/>
                <w:rtl w:val="0"/>
              </w:rPr>
              <w:t xml:space="preserve">ctivity</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rPr>
            </w:pPr>
            <w:r w:rsidDel="00000000" w:rsidR="00000000" w:rsidRPr="00000000">
              <w:rPr>
                <w:b w:val="1"/>
                <w:color w:val="ba0c2f"/>
                <w:sz w:val="20"/>
                <w:szCs w:val="20"/>
                <w:rtl w:val="0"/>
              </w:rPr>
              <w:t xml:space="preserve">Resources required</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rPr>
            </w:pPr>
            <w:r w:rsidDel="00000000" w:rsidR="00000000" w:rsidRPr="00000000">
              <w:rPr>
                <w:b w:val="1"/>
                <w:color w:val="ba0c2f"/>
                <w:sz w:val="20"/>
                <w:szCs w:val="20"/>
                <w:rtl w:val="0"/>
              </w:rPr>
              <w:t xml:space="preserve">Timing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rPr>
            </w:pPr>
            <w:r w:rsidDel="00000000" w:rsidR="00000000" w:rsidRPr="00000000">
              <w:rPr>
                <w:b w:val="1"/>
                <w:color w:val="ba0c2f"/>
                <w:sz w:val="20"/>
                <w:szCs w:val="20"/>
                <w:highlight w:val="white"/>
                <w:rtl w:val="0"/>
              </w:rPr>
              <w:t xml:space="preserve">Introduction to the purpose of the training, Module 2 and its objectives (5 mins).</w:t>
            </w:r>
            <w:r w:rsidDel="00000000" w:rsidR="00000000" w:rsidRPr="00000000">
              <w:rPr>
                <w:rtl w:val="0"/>
              </w:rPr>
            </w:r>
          </w:p>
          <w:p w:rsidR="00000000" w:rsidDel="00000000" w:rsidP="00000000" w:rsidRDefault="00000000" w:rsidRPr="00000000">
            <w:pPr>
              <w:widowControl w:val="0"/>
              <w:numPr>
                <w:ilvl w:val="0"/>
                <w:numId w:val="11"/>
              </w:numPr>
              <w:pBdr/>
              <w:spacing w:line="240" w:lineRule="auto"/>
              <w:ind w:left="720" w:hanging="360"/>
              <w:contextualSpacing w:val="1"/>
              <w:rPr>
                <w:color w:val="002f6c"/>
                <w:sz w:val="20"/>
                <w:szCs w:val="20"/>
                <w:highlight w:val="white"/>
                <w:u w:val="none"/>
              </w:rPr>
            </w:pPr>
            <w:r w:rsidDel="00000000" w:rsidR="00000000" w:rsidRPr="00000000">
              <w:rPr>
                <w:b w:val="1"/>
                <w:color w:val="002f6c"/>
                <w:sz w:val="20"/>
                <w:szCs w:val="20"/>
                <w:highlight w:val="white"/>
                <w:rtl w:val="0"/>
              </w:rPr>
              <w:t xml:space="preserve">Read </w:t>
            </w:r>
            <w:r w:rsidDel="00000000" w:rsidR="00000000" w:rsidRPr="00000000">
              <w:rPr>
                <w:color w:val="002f6c"/>
                <w:sz w:val="20"/>
                <w:szCs w:val="20"/>
                <w:highlight w:val="white"/>
                <w:rtl w:val="0"/>
              </w:rPr>
              <w:t xml:space="preserve">through module objectives using slide 2</w:t>
            </w:r>
          </w:p>
          <w:p w:rsidR="00000000" w:rsidDel="00000000" w:rsidP="00000000" w:rsidRDefault="00000000" w:rsidRPr="00000000">
            <w:pPr>
              <w:widowControl w:val="0"/>
              <w:numPr>
                <w:ilvl w:val="0"/>
                <w:numId w:val="11"/>
              </w:numPr>
              <w:pBdr/>
              <w:spacing w:line="240" w:lineRule="auto"/>
              <w:ind w:left="720" w:hanging="360"/>
              <w:contextualSpacing w:val="1"/>
              <w:rPr>
                <w:color w:val="002f6c"/>
                <w:sz w:val="20"/>
                <w:szCs w:val="20"/>
                <w:highlight w:val="white"/>
                <w:u w:val="none"/>
              </w:rPr>
            </w:pPr>
            <w:r w:rsidDel="00000000" w:rsidR="00000000" w:rsidRPr="00000000">
              <w:rPr>
                <w:color w:val="002f6c"/>
                <w:sz w:val="20"/>
                <w:szCs w:val="20"/>
                <w:highlight w:val="white"/>
                <w:rtl w:val="0"/>
              </w:rPr>
              <w:t xml:space="preserve">Either allow time for the participants to read through the </w:t>
            </w:r>
            <w:r w:rsidDel="00000000" w:rsidR="00000000" w:rsidRPr="00000000">
              <w:rPr>
                <w:i w:val="1"/>
                <w:color w:val="002f6c"/>
                <w:sz w:val="20"/>
                <w:szCs w:val="20"/>
                <w:highlight w:val="white"/>
                <w:rtl w:val="0"/>
              </w:rPr>
              <w:t xml:space="preserve">Read and Reflect </w:t>
            </w:r>
            <w:r w:rsidDel="00000000" w:rsidR="00000000" w:rsidRPr="00000000">
              <w:rPr>
                <w:color w:val="002f6c"/>
                <w:sz w:val="20"/>
                <w:szCs w:val="20"/>
                <w:highlight w:val="white"/>
                <w:rtl w:val="0"/>
              </w:rPr>
              <w:t xml:space="preserve">section on slide 3, or read it out loud.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Module 2: Slides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5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rPr>
            </w:pPr>
            <w:r w:rsidDel="00000000" w:rsidR="00000000" w:rsidRPr="00000000">
              <w:rPr>
                <w:b w:val="1"/>
                <w:color w:val="ba0c2f"/>
                <w:sz w:val="20"/>
                <w:szCs w:val="20"/>
                <w:u w:val="single"/>
                <w:rtl w:val="0"/>
              </w:rPr>
              <w:t xml:space="preserve">1. Examining the current state of youth and youth trends.</w:t>
            </w:r>
            <w:r w:rsidDel="00000000" w:rsidR="00000000" w:rsidRPr="00000000">
              <w:rPr>
                <w:rtl w:val="0"/>
              </w:rPr>
            </w:r>
          </w:p>
          <w:p w:rsidR="00000000" w:rsidDel="00000000" w:rsidP="00000000" w:rsidRDefault="00000000" w:rsidRPr="00000000">
            <w:pPr>
              <w:widowControl w:val="0"/>
              <w:numPr>
                <w:ilvl w:val="0"/>
                <w:numId w:val="8"/>
              </w:numPr>
              <w:pBdr/>
              <w:spacing w:line="240" w:lineRule="auto"/>
              <w:ind w:left="720" w:hanging="360"/>
              <w:contextualSpacing w:val="1"/>
              <w:rPr>
                <w:color w:val="002f6c"/>
                <w:sz w:val="20"/>
                <w:szCs w:val="20"/>
                <w:highlight w:val="white"/>
                <w:u w:val="none"/>
              </w:rPr>
            </w:pPr>
            <w:r w:rsidDel="00000000" w:rsidR="00000000" w:rsidRPr="00000000">
              <w:rPr>
                <w:b w:val="1"/>
                <w:color w:val="002f6c"/>
                <w:sz w:val="20"/>
                <w:szCs w:val="20"/>
                <w:highlight w:val="white"/>
                <w:rtl w:val="0"/>
              </w:rPr>
              <w:t xml:space="preserve">Activity: “State of youth” in given context and youth trends (20 mins). </w:t>
            </w:r>
            <w:r w:rsidDel="00000000" w:rsidR="00000000" w:rsidRPr="00000000">
              <w:rPr>
                <w:color w:val="002f6c"/>
                <w:sz w:val="20"/>
                <w:szCs w:val="20"/>
                <w:highlight w:val="white"/>
                <w:rtl w:val="0"/>
              </w:rPr>
              <w:t xml:space="preserve">The main aim of this activity is to set the scene. The training resources focus on South Africa as an example. If you are focusing on a different country, here are a few places to </w:t>
            </w:r>
            <w:r w:rsidDel="00000000" w:rsidR="00000000" w:rsidRPr="00000000">
              <w:rPr>
                <w:color w:val="002f6c"/>
                <w:sz w:val="20"/>
                <w:szCs w:val="20"/>
                <w:highlight w:val="white"/>
                <w:rtl w:val="0"/>
              </w:rPr>
              <w:t xml:space="preserve">start looking for data</w:t>
            </w:r>
            <w:r w:rsidDel="00000000" w:rsidR="00000000" w:rsidRPr="00000000">
              <w:rPr>
                <w:color w:val="002f6c"/>
                <w:sz w:val="20"/>
                <w:szCs w:val="20"/>
                <w:highlight w:val="white"/>
                <w:rtl w:val="0"/>
              </w:rPr>
              <w:t xml:space="preserve">:</w:t>
            </w:r>
          </w:p>
          <w:p w:rsidR="00000000" w:rsidDel="00000000" w:rsidP="00000000" w:rsidRDefault="00000000" w:rsidRPr="00000000">
            <w:pPr>
              <w:widowControl w:val="0"/>
              <w:numPr>
                <w:ilvl w:val="0"/>
                <w:numId w:val="15"/>
              </w:numPr>
              <w:pBdr/>
              <w:spacing w:line="240" w:lineRule="auto"/>
              <w:ind w:left="1440" w:hanging="360"/>
              <w:contextualSpacing w:val="1"/>
              <w:rPr>
                <w:color w:val="002f6c"/>
                <w:sz w:val="20"/>
                <w:szCs w:val="20"/>
                <w:highlight w:val="white"/>
                <w:u w:val="none"/>
              </w:rPr>
            </w:pPr>
            <w:r w:rsidDel="00000000" w:rsidR="00000000" w:rsidRPr="00000000">
              <w:rPr>
                <w:color w:val="002f6c"/>
                <w:sz w:val="20"/>
                <w:szCs w:val="20"/>
                <w:highlight w:val="white"/>
                <w:rtl w:val="0"/>
              </w:rPr>
              <w:t xml:space="preserve">Your national government website </w:t>
            </w:r>
          </w:p>
          <w:p w:rsidR="00000000" w:rsidDel="00000000" w:rsidP="00000000" w:rsidRDefault="00000000" w:rsidRPr="00000000">
            <w:pPr>
              <w:widowControl w:val="0"/>
              <w:numPr>
                <w:ilvl w:val="0"/>
                <w:numId w:val="15"/>
              </w:numPr>
              <w:pBdr/>
              <w:spacing w:line="240" w:lineRule="auto"/>
              <w:ind w:left="1440" w:hanging="360"/>
              <w:contextualSpacing w:val="1"/>
              <w:rPr>
                <w:color w:val="002f6c"/>
                <w:sz w:val="20"/>
                <w:szCs w:val="20"/>
                <w:highlight w:val="white"/>
                <w:u w:val="none"/>
              </w:rPr>
            </w:pPr>
            <w:r w:rsidDel="00000000" w:rsidR="00000000" w:rsidRPr="00000000">
              <w:rPr>
                <w:color w:val="002f6c"/>
                <w:sz w:val="20"/>
                <w:szCs w:val="20"/>
                <w:highlight w:val="white"/>
                <w:rtl w:val="0"/>
              </w:rPr>
              <w:t xml:space="preserve">Myworld.org</w:t>
            </w:r>
          </w:p>
          <w:p w:rsidR="00000000" w:rsidDel="00000000" w:rsidP="00000000" w:rsidRDefault="00000000" w:rsidRPr="00000000">
            <w:pPr>
              <w:widowControl w:val="0"/>
              <w:numPr>
                <w:ilvl w:val="0"/>
                <w:numId w:val="15"/>
              </w:numPr>
              <w:pBdr/>
              <w:spacing w:line="240" w:lineRule="auto"/>
              <w:ind w:left="1440" w:hanging="360"/>
              <w:contextualSpacing w:val="1"/>
              <w:rPr>
                <w:color w:val="002f6c"/>
                <w:sz w:val="20"/>
                <w:szCs w:val="20"/>
                <w:highlight w:val="white"/>
                <w:u w:val="none"/>
              </w:rPr>
            </w:pPr>
            <w:hyperlink r:id="rId14">
              <w:r w:rsidDel="00000000" w:rsidR="00000000" w:rsidRPr="00000000">
                <w:rPr>
                  <w:color w:val="1155cc"/>
                  <w:sz w:val="20"/>
                  <w:szCs w:val="20"/>
                  <w:highlight w:val="white"/>
                  <w:u w:val="single"/>
                  <w:rtl w:val="0"/>
                </w:rPr>
                <w:t xml:space="preserve">UN Youth Envoy’s website</w:t>
              </w:r>
            </w:hyperlink>
            <w:r w:rsidDel="00000000" w:rsidR="00000000" w:rsidRPr="00000000">
              <w:rPr>
                <w:rtl w:val="0"/>
              </w:rPr>
            </w:r>
          </w:p>
          <w:p w:rsidR="00000000" w:rsidDel="00000000" w:rsidP="00000000" w:rsidRDefault="00000000" w:rsidRPr="00000000">
            <w:pPr>
              <w:widowControl w:val="0"/>
              <w:numPr>
                <w:ilvl w:val="0"/>
                <w:numId w:val="15"/>
              </w:numPr>
              <w:pBdr/>
              <w:spacing w:line="240" w:lineRule="auto"/>
              <w:ind w:left="1440" w:hanging="360"/>
              <w:contextualSpacing w:val="1"/>
              <w:rPr>
                <w:color w:val="002f6c"/>
                <w:sz w:val="20"/>
                <w:szCs w:val="20"/>
                <w:highlight w:val="white"/>
                <w:u w:val="none"/>
              </w:rPr>
            </w:pPr>
            <w:hyperlink r:id="rId15">
              <w:r w:rsidDel="00000000" w:rsidR="00000000" w:rsidRPr="00000000">
                <w:rPr>
                  <w:color w:val="1155cc"/>
                  <w:sz w:val="20"/>
                  <w:szCs w:val="20"/>
                  <w:highlight w:val="white"/>
                  <w:u w:val="single"/>
                  <w:rtl w:val="0"/>
                </w:rPr>
                <w:t xml:space="preserve">UNDESA Youth Population facts</w:t>
              </w:r>
            </w:hyperlink>
            <w:r w:rsidDel="00000000" w:rsidR="00000000" w:rsidRPr="00000000">
              <w:rPr>
                <w:rtl w:val="0"/>
              </w:rPr>
            </w:r>
          </w:p>
          <w:p w:rsidR="00000000" w:rsidDel="00000000" w:rsidP="00000000" w:rsidRDefault="00000000" w:rsidRPr="00000000">
            <w:pPr>
              <w:widowControl w:val="0"/>
              <w:numPr>
                <w:ilvl w:val="0"/>
                <w:numId w:val="15"/>
              </w:numPr>
              <w:pBdr/>
              <w:spacing w:line="240" w:lineRule="auto"/>
              <w:ind w:left="1440" w:hanging="360"/>
              <w:contextualSpacing w:val="1"/>
              <w:rPr>
                <w:color w:val="002f6c"/>
                <w:sz w:val="20"/>
                <w:szCs w:val="20"/>
                <w:highlight w:val="white"/>
                <w:u w:val="none"/>
              </w:rPr>
            </w:pPr>
            <w:hyperlink r:id="rId16">
              <w:r w:rsidDel="00000000" w:rsidR="00000000" w:rsidRPr="00000000">
                <w:rPr>
                  <w:color w:val="1155cc"/>
                  <w:sz w:val="20"/>
                  <w:szCs w:val="20"/>
                  <w:highlight w:val="white"/>
                  <w:u w:val="single"/>
                  <w:rtl w:val="0"/>
                </w:rPr>
                <w:t xml:space="preserve">UN World Youth Report</w:t>
              </w:r>
            </w:hyperlink>
            <w:r w:rsidDel="00000000" w:rsidR="00000000" w:rsidRPr="00000000">
              <w:rPr>
                <w:rtl w:val="0"/>
              </w:rPr>
            </w:r>
          </w:p>
          <w:p w:rsidR="00000000" w:rsidDel="00000000" w:rsidP="00000000" w:rsidRDefault="00000000" w:rsidRPr="00000000">
            <w:pPr>
              <w:widowControl w:val="0"/>
              <w:numPr>
                <w:ilvl w:val="0"/>
                <w:numId w:val="21"/>
              </w:numPr>
              <w:pBdr/>
              <w:spacing w:line="240" w:lineRule="auto"/>
              <w:ind w:left="720" w:hanging="360"/>
              <w:contextualSpacing w:val="1"/>
              <w:rPr>
                <w:color w:val="002f6c"/>
                <w:sz w:val="20"/>
                <w:szCs w:val="20"/>
                <w:highlight w:val="white"/>
                <w:u w:val="none"/>
              </w:rPr>
            </w:pPr>
            <w:r w:rsidDel="00000000" w:rsidR="00000000" w:rsidRPr="00000000">
              <w:rPr>
                <w:color w:val="002f6c"/>
                <w:sz w:val="20"/>
                <w:szCs w:val="20"/>
                <w:highlight w:val="white"/>
                <w:rtl w:val="0"/>
              </w:rPr>
              <w:t xml:space="preserve">Review existing resources on “state of youth” using the following steps:</w:t>
            </w:r>
            <w:r w:rsidDel="00000000" w:rsidR="00000000" w:rsidRPr="00000000">
              <w:rPr>
                <w:rtl w:val="0"/>
              </w:rPr>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to participants that in order to start thinking about engaging youth, we need to review what we know about youth and what we can discover when made aware of key sources for data on youth specific to the countries we are working in. This is designed to be a conversation to start to get our minds thinking critically. </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4</w:t>
            </w:r>
            <w:r w:rsidDel="00000000" w:rsidR="00000000" w:rsidRPr="00000000">
              <w:rPr>
                <w:color w:val="002f6c"/>
                <w:sz w:val="20"/>
                <w:szCs w:val="20"/>
                <w:highlight w:val="white"/>
                <w:rtl w:val="0"/>
              </w:rPr>
              <w:t xml:space="preserve"> on the PowerPoint. </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Divide the participants</w:t>
            </w:r>
            <w:r w:rsidDel="00000000" w:rsidR="00000000" w:rsidRPr="00000000">
              <w:rPr>
                <w:color w:val="002f6c"/>
                <w:sz w:val="20"/>
                <w:szCs w:val="20"/>
                <w:highlight w:val="white"/>
                <w:rtl w:val="0"/>
              </w:rPr>
              <w:t xml:space="preserve"> into pairs and give them two </w:t>
            </w:r>
            <w:r w:rsidDel="00000000" w:rsidR="00000000" w:rsidRPr="00000000">
              <w:rPr>
                <w:color w:val="002f6c"/>
                <w:sz w:val="20"/>
                <w:szCs w:val="20"/>
                <w:highlight w:val="white"/>
                <w:rtl w:val="0"/>
              </w:rPr>
              <w:t xml:space="preserve">minutes to look over and digest the information</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the participants to either look at the data outlined in</w:t>
            </w:r>
            <w:r w:rsidDel="00000000" w:rsidR="00000000" w:rsidRPr="00000000">
              <w:rPr>
                <w:color w:val="002f6c"/>
                <w:sz w:val="20"/>
                <w:szCs w:val="20"/>
                <w:rtl w:val="0"/>
              </w:rPr>
              <w:t xml:space="preserve"> ‘</w:t>
            </w:r>
            <w:r w:rsidDel="00000000" w:rsidR="00000000" w:rsidRPr="00000000">
              <w:rPr>
                <w:color w:val="002f6c"/>
                <w:sz w:val="20"/>
                <w:szCs w:val="20"/>
                <w:highlight w:val="white"/>
                <w:rtl w:val="0"/>
              </w:rPr>
              <w:t xml:space="preserve">The State of Youth South Africa Report’ or ‘The Social Profile of Youth in South Africa Report’. </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the pairs to feedback on anything that stands out, write up key thoughts on flipchart. Prompting questions: </w:t>
            </w:r>
          </w:p>
          <w:p w:rsidR="00000000" w:rsidDel="00000000" w:rsidP="00000000" w:rsidRDefault="00000000" w:rsidRPr="00000000">
            <w:pPr>
              <w:widowControl w:val="0"/>
              <w:numPr>
                <w:ilvl w:val="0"/>
                <w:numId w:val="1"/>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What is the state of youth employment in South Africa? </w:t>
            </w:r>
          </w:p>
          <w:p w:rsidR="00000000" w:rsidDel="00000000" w:rsidP="00000000" w:rsidRDefault="00000000" w:rsidRPr="00000000">
            <w:pPr>
              <w:widowControl w:val="0"/>
              <w:numPr>
                <w:ilvl w:val="0"/>
                <w:numId w:val="1"/>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Is youth employment improving? </w:t>
            </w:r>
          </w:p>
          <w:p w:rsidR="00000000" w:rsidDel="00000000" w:rsidP="00000000" w:rsidRDefault="00000000" w:rsidRPr="00000000">
            <w:pPr>
              <w:widowControl w:val="0"/>
              <w:numPr>
                <w:ilvl w:val="0"/>
                <w:numId w:val="1"/>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What are key statistics around education levels for youth in South Africa? </w:t>
            </w:r>
          </w:p>
          <w:p w:rsidR="00000000" w:rsidDel="00000000" w:rsidP="00000000" w:rsidRDefault="00000000" w:rsidRPr="00000000">
            <w:pPr>
              <w:widowControl w:val="0"/>
              <w:numPr>
                <w:ilvl w:val="0"/>
                <w:numId w:val="1"/>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What are the major health risk for youth in South Africa? </w:t>
            </w:r>
          </w:p>
          <w:p w:rsidR="00000000" w:rsidDel="00000000" w:rsidP="00000000" w:rsidRDefault="00000000" w:rsidRPr="00000000">
            <w:pPr>
              <w:widowControl w:val="0"/>
              <w:numPr>
                <w:ilvl w:val="0"/>
                <w:numId w:val="1"/>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What are the living conditions for youth in South Africa?</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participants what is missing from the fact sheets? Eg. enrollment in school? Household responsibilities? Data on gender and disability youth etc? </w:t>
            </w:r>
            <w:r w:rsidDel="00000000" w:rsidR="00000000" w:rsidRPr="00000000">
              <w:rPr>
                <w:b w:val="1"/>
                <w:color w:val="002f6c"/>
                <w:sz w:val="20"/>
                <w:szCs w:val="20"/>
                <w:highlight w:val="white"/>
                <w:rtl w:val="0"/>
              </w:rPr>
              <w:t xml:space="preserve">Capture</w:t>
            </w:r>
            <w:r w:rsidDel="00000000" w:rsidR="00000000" w:rsidRPr="00000000">
              <w:rPr>
                <w:color w:val="002f6c"/>
                <w:sz w:val="20"/>
                <w:szCs w:val="20"/>
                <w:highlight w:val="white"/>
                <w:rtl w:val="0"/>
              </w:rPr>
              <w:t xml:space="preserve"> this on flipchart paper as well</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participants what effect they think this will have on youth engagement in development? Or more specifically: </w:t>
            </w:r>
            <w:r w:rsidDel="00000000" w:rsidR="00000000" w:rsidRPr="00000000">
              <w:rPr>
                <w:b w:val="1"/>
                <w:color w:val="ff9900"/>
                <w:sz w:val="20"/>
                <w:szCs w:val="20"/>
                <w:highlight w:val="white"/>
                <w:u w:val="single"/>
                <w:rtl w:val="0"/>
              </w:rPr>
              <w:t xml:space="preserve">What are the implications of the current youth trend for your program strategy?</w:t>
            </w:r>
            <w:r w:rsidDel="00000000" w:rsidR="00000000" w:rsidRPr="00000000">
              <w:rPr>
                <w:i w:val="1"/>
                <w:color w:val="002f6c"/>
                <w:sz w:val="20"/>
                <w:szCs w:val="20"/>
                <w:highlight w:val="white"/>
                <w:rtl w:val="0"/>
              </w:rPr>
              <w:t xml:space="preserve">/ </w:t>
            </w:r>
            <w:r w:rsidDel="00000000" w:rsidR="00000000" w:rsidRPr="00000000">
              <w:rPr>
                <w:b w:val="1"/>
                <w:color w:val="0000ff"/>
                <w:sz w:val="20"/>
                <w:szCs w:val="20"/>
                <w:highlight w:val="white"/>
                <w:u w:val="single"/>
                <w:rtl w:val="0"/>
              </w:rPr>
              <w:t xml:space="preserve">What are the implications of the current youth trend for your initiatives engaging youth? </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write</w:t>
            </w:r>
            <w:r w:rsidDel="00000000" w:rsidR="00000000" w:rsidRPr="00000000">
              <w:rPr>
                <w:color w:val="002f6c"/>
                <w:sz w:val="20"/>
                <w:szCs w:val="20"/>
                <w:highlight w:val="white"/>
                <w:rtl w:val="0"/>
              </w:rPr>
              <w:t xml:space="preserve"> up on flipchart.</w:t>
            </w:r>
          </w:p>
          <w:p w:rsidR="00000000" w:rsidDel="00000000" w:rsidP="00000000" w:rsidRDefault="00000000" w:rsidRPr="00000000">
            <w:pPr>
              <w:widowControl w:val="0"/>
              <w:pBdr/>
              <w:spacing w:line="276" w:lineRule="auto"/>
              <w:ind w:left="404.9999999999998" w:firstLine="0"/>
              <w:contextualSpacing w:val="0"/>
              <w:rPr>
                <w:b w:val="1"/>
                <w:color w:val="002f6c"/>
                <w:sz w:val="20"/>
                <w:szCs w:val="20"/>
                <w:highlight w:val="white"/>
              </w:rPr>
            </w:pPr>
            <w:r w:rsidDel="00000000" w:rsidR="00000000" w:rsidRPr="00000000">
              <w:rPr>
                <w:b w:val="1"/>
                <w:color w:val="002f6c"/>
                <w:sz w:val="20"/>
                <w:szCs w:val="20"/>
                <w:highlight w:val="white"/>
                <w:rtl w:val="0"/>
              </w:rPr>
              <w:t xml:space="preserve">B. Facilitator presents Restless Development’s concept of </w:t>
            </w:r>
            <w:hyperlink r:id="rId17">
              <w:r w:rsidDel="00000000" w:rsidR="00000000" w:rsidRPr="00000000">
                <w:rPr>
                  <w:b w:val="1"/>
                  <w:color w:val="002f6c"/>
                  <w:sz w:val="20"/>
                  <w:szCs w:val="20"/>
                  <w:highlight w:val="white"/>
                  <w:u w:val="single"/>
                  <w:rtl w:val="0"/>
                </w:rPr>
                <w:t xml:space="preserve">Peak Youth</w:t>
              </w:r>
            </w:hyperlink>
            <w:r w:rsidDel="00000000" w:rsidR="00000000" w:rsidRPr="00000000">
              <w:rPr>
                <w:b w:val="1"/>
                <w:color w:val="002f6c"/>
                <w:sz w:val="20"/>
                <w:szCs w:val="20"/>
                <w:highlight w:val="white"/>
                <w:rtl w:val="0"/>
              </w:rPr>
              <w:t xml:space="preserve"> and Peak Youth specific for Africa using PowerPoint slide 5, 6 and 7 (2 mins). </w:t>
            </w:r>
          </w:p>
          <w:p w:rsidR="00000000" w:rsidDel="00000000" w:rsidP="00000000" w:rsidRDefault="00000000" w:rsidRPr="00000000">
            <w:pPr>
              <w:widowControl w:val="0"/>
              <w:numPr>
                <w:ilvl w:val="0"/>
                <w:numId w:val="9"/>
              </w:numPr>
              <w:pBdr/>
              <w:spacing w:line="276" w:lineRule="auto"/>
              <w:ind w:left="720" w:firstLine="360"/>
              <w:contextualSpacing w:val="1"/>
              <w:rPr>
                <w:b w:val="1"/>
                <w:color w:val="002f6c"/>
                <w:sz w:val="20"/>
                <w:szCs w:val="20"/>
                <w:highlight w:val="white"/>
                <w:u w:val="none"/>
              </w:rPr>
            </w:pPr>
            <w:r w:rsidDel="00000000" w:rsidR="00000000" w:rsidRPr="00000000">
              <w:rPr>
                <w:b w:val="1"/>
                <w:color w:val="002f6c"/>
                <w:sz w:val="20"/>
                <w:szCs w:val="20"/>
                <w:highlight w:val="white"/>
                <w:rtl w:val="0"/>
              </w:rPr>
              <w:t xml:space="preserve"> Explain</w:t>
            </w:r>
            <w:r w:rsidDel="00000000" w:rsidR="00000000" w:rsidRPr="00000000">
              <w:rPr>
                <w:color w:val="002f6c"/>
                <w:sz w:val="20"/>
                <w:szCs w:val="20"/>
                <w:highlight w:val="white"/>
                <w:rtl w:val="0"/>
              </w:rPr>
              <w:t xml:space="preserve"> that we have an opportunity to engage and mobilize the largest generation of young people there has ever been and likely ever will be. This Peak Youth generation can be empowered to bring about real change. </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Module 2: Slides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rPr>
            </w:pPr>
            <w:r w:rsidDel="00000000" w:rsidR="00000000" w:rsidRPr="00000000">
              <w:rPr>
                <w:b w:val="1"/>
                <w:color w:val="002f6c"/>
                <w:rtl w:val="0"/>
              </w:rPr>
              <w:t xml:space="preserve">Handouts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M2-H1-The Social Profile of Youth in South Africa </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rtl w:val="0"/>
              </w:rPr>
              <w:t xml:space="preserve">M2-H2-Perspectives of Youth in South Africa</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rPr>
            </w:pPr>
            <w:r w:rsidDel="00000000" w:rsidR="00000000" w:rsidRPr="00000000">
              <w:rPr>
                <w:b w:val="1"/>
                <w:color w:val="002f6c"/>
                <w:rtl w:val="0"/>
              </w:rPr>
              <w:t xml:space="preserve">Other resources</w:t>
            </w:r>
          </w:p>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rtl w:val="0"/>
              </w:rPr>
              <w:t xml:space="preserve">Flipchart paper </w:t>
            </w:r>
          </w:p>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rtl w:val="0"/>
              </w:rPr>
              <w:t xml:space="preserve">Pens</w:t>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20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76" w:lineRule="auto"/>
              <w:contextualSpacing w:val="0"/>
              <w:rPr>
                <w:b w:val="1"/>
                <w:color w:val="ba0c2f"/>
                <w:sz w:val="20"/>
                <w:szCs w:val="20"/>
                <w:highlight w:val="white"/>
                <w:u w:val="single"/>
              </w:rPr>
            </w:pPr>
            <w:r w:rsidDel="00000000" w:rsidR="00000000" w:rsidRPr="00000000">
              <w:rPr>
                <w:b w:val="1"/>
                <w:color w:val="ba0c2f"/>
                <w:sz w:val="20"/>
                <w:szCs w:val="20"/>
                <w:highlight w:val="white"/>
                <w:u w:val="single"/>
                <w:rtl w:val="0"/>
              </w:rPr>
              <w:t xml:space="preserve">3. What is the case for young people’s impact on sustainable development?</w:t>
            </w:r>
          </w:p>
          <w:p w:rsidR="00000000" w:rsidDel="00000000" w:rsidP="00000000" w:rsidRDefault="00000000" w:rsidRPr="00000000">
            <w:pPr>
              <w:widowControl w:val="0"/>
              <w:numPr>
                <w:ilvl w:val="0"/>
                <w:numId w:val="22"/>
              </w:numPr>
              <w:pBdr/>
              <w:spacing w:line="240" w:lineRule="auto"/>
              <w:ind w:left="72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Activity: Young people’s impact on sustainable development (10 mins).</w:t>
            </w:r>
          </w:p>
          <w:p w:rsidR="00000000" w:rsidDel="00000000" w:rsidP="00000000" w:rsidRDefault="00000000" w:rsidRPr="00000000">
            <w:pPr>
              <w:widowControl w:val="0"/>
              <w:numPr>
                <w:ilvl w:val="1"/>
                <w:numId w:val="6"/>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to participants how we saw in the previous session the opportunity that Peak Youth presents us to unleash the power of young people. However what impact could this have? In the next session we will review how engaging young people in development as agents of change, will result in more effective, inclusive and sustainable change.</w:t>
            </w:r>
          </w:p>
          <w:p w:rsidR="00000000" w:rsidDel="00000000" w:rsidP="00000000" w:rsidRDefault="00000000" w:rsidRPr="00000000">
            <w:pPr>
              <w:widowControl w:val="0"/>
              <w:numPr>
                <w:ilvl w:val="1"/>
                <w:numId w:val="6"/>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8 </w:t>
            </w:r>
            <w:r w:rsidDel="00000000" w:rsidR="00000000" w:rsidRPr="00000000">
              <w:rPr>
                <w:color w:val="002f6c"/>
                <w:sz w:val="20"/>
                <w:szCs w:val="20"/>
                <w:highlight w:val="white"/>
                <w:rtl w:val="0"/>
              </w:rPr>
              <w:t xml:space="preserve">on the PowerPoint. </w:t>
            </w:r>
            <w:r w:rsidDel="00000000" w:rsidR="00000000" w:rsidRPr="00000000">
              <w:rPr>
                <w:b w:val="1"/>
                <w:color w:val="002f6c"/>
                <w:sz w:val="20"/>
                <w:szCs w:val="20"/>
                <w:highlight w:val="white"/>
                <w:rtl w:val="0"/>
              </w:rPr>
              <w:t xml:space="preserve">Explain </w:t>
            </w:r>
            <w:r w:rsidDel="00000000" w:rsidR="00000000" w:rsidRPr="00000000">
              <w:rPr>
                <w:color w:val="002f6c"/>
                <w:sz w:val="20"/>
                <w:szCs w:val="20"/>
                <w:highlight w:val="white"/>
                <w:rtl w:val="0"/>
              </w:rPr>
              <w:t xml:space="preserve">this activity asks for participants’ experience. </w:t>
            </w:r>
          </w:p>
          <w:p w:rsidR="00000000" w:rsidDel="00000000" w:rsidP="00000000" w:rsidRDefault="00000000" w:rsidRPr="00000000">
            <w:pPr>
              <w:widowControl w:val="0"/>
              <w:numPr>
                <w:ilvl w:val="1"/>
                <w:numId w:val="6"/>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the participants to stand in a circle. </w:t>
            </w:r>
          </w:p>
          <w:p w:rsidR="00000000" w:rsidDel="00000000" w:rsidP="00000000" w:rsidRDefault="00000000" w:rsidRPr="00000000">
            <w:pPr>
              <w:widowControl w:val="0"/>
              <w:numPr>
                <w:ilvl w:val="1"/>
                <w:numId w:val="6"/>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The facilitator starts with the ball, and shouts out a way that engaging young people could have a positive impact on sustainable development outcomes. Then the facilitator throws the ball at another participants and asks them to do the same. Throw the ball around until everyone has shouted something out. </w:t>
            </w:r>
          </w:p>
          <w:p w:rsidR="00000000" w:rsidDel="00000000" w:rsidP="00000000" w:rsidRDefault="00000000" w:rsidRPr="00000000">
            <w:pPr>
              <w:widowControl w:val="0"/>
              <w:numPr>
                <w:ilvl w:val="1"/>
                <w:numId w:val="6"/>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Presenting the case,</w:t>
            </w:r>
            <w:r w:rsidDel="00000000" w:rsidR="00000000" w:rsidRPr="00000000">
              <w:rPr>
                <w:b w:val="1"/>
                <w:color w:val="002f6c"/>
                <w:sz w:val="20"/>
                <w:szCs w:val="20"/>
                <w:highlight w:val="white"/>
                <w:rtl w:val="0"/>
              </w:rPr>
              <w:t xml:space="preserve"> bring up slide 9 and 10</w:t>
            </w:r>
            <w:r w:rsidDel="00000000" w:rsidR="00000000" w:rsidRPr="00000000">
              <w:rPr>
                <w:color w:val="002f6c"/>
                <w:sz w:val="20"/>
                <w:szCs w:val="20"/>
                <w:highlight w:val="white"/>
                <w:rtl w:val="0"/>
              </w:rPr>
              <w:t xml:space="preserve">.</w:t>
            </w:r>
            <w:r w:rsidDel="00000000" w:rsidR="00000000" w:rsidRPr="00000000">
              <w:rPr>
                <w:b w:val="1"/>
                <w:color w:val="002f6c"/>
                <w:sz w:val="20"/>
                <w:szCs w:val="20"/>
                <w:highlight w:val="white"/>
                <w:rtl w:val="0"/>
              </w:rPr>
              <w:t xml:space="preserve"> Summarize </w:t>
            </w:r>
            <w:r w:rsidDel="00000000" w:rsidR="00000000" w:rsidRPr="00000000">
              <w:rPr>
                <w:color w:val="002f6c"/>
                <w:sz w:val="20"/>
                <w:szCs w:val="20"/>
                <w:highlight w:val="white"/>
                <w:rtl w:val="0"/>
              </w:rPr>
              <w:t xml:space="preserve">what is said and, and </w:t>
            </w:r>
            <w:r w:rsidDel="00000000" w:rsidR="00000000" w:rsidRPr="00000000">
              <w:rPr>
                <w:b w:val="1"/>
                <w:color w:val="002f6c"/>
                <w:sz w:val="20"/>
                <w:szCs w:val="20"/>
                <w:highlight w:val="white"/>
                <w:rtl w:val="0"/>
              </w:rPr>
              <w:t xml:space="preserve">presen</w:t>
            </w:r>
            <w:r w:rsidDel="00000000" w:rsidR="00000000" w:rsidRPr="00000000">
              <w:rPr>
                <w:color w:val="002f6c"/>
                <w:sz w:val="20"/>
                <w:szCs w:val="20"/>
                <w:highlight w:val="white"/>
                <w:rtl w:val="0"/>
              </w:rPr>
              <w:t xml:space="preserve">t the different ways youth engagement and participation positively impacts sustainable development.</w:t>
            </w:r>
          </w:p>
          <w:p w:rsidR="00000000" w:rsidDel="00000000" w:rsidP="00000000" w:rsidRDefault="00000000" w:rsidRPr="00000000">
            <w:pPr>
              <w:widowControl w:val="0"/>
              <w:numPr>
                <w:ilvl w:val="1"/>
                <w:numId w:val="6"/>
              </w:numPr>
              <w:pBdr/>
              <w:spacing w:line="240" w:lineRule="auto"/>
              <w:ind w:left="144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participants to consider if any of this information is new to them? Are there benefits to engaging young people meaningfully that they hadn’t previously considered? </w:t>
            </w:r>
          </w:p>
          <w:p w:rsidR="00000000" w:rsidDel="00000000" w:rsidP="00000000" w:rsidRDefault="00000000" w:rsidRPr="00000000">
            <w:pPr>
              <w:widowControl w:val="0"/>
              <w:numPr>
                <w:ilvl w:val="1"/>
                <w:numId w:val="6"/>
              </w:numPr>
              <w:pBdr/>
              <w:spacing w:line="240" w:lineRule="auto"/>
              <w:ind w:left="144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we will be strategizing how to better engage young people in our programs to increase impact in Module 3 and 5. </w:t>
            </w:r>
          </w:p>
          <w:p w:rsidR="00000000" w:rsidDel="00000000" w:rsidP="00000000" w:rsidRDefault="00000000" w:rsidRPr="00000000">
            <w:pPr>
              <w:widowControl w:val="0"/>
              <w:numPr>
                <w:ilvl w:val="0"/>
                <w:numId w:val="22"/>
              </w:numPr>
              <w:pBdr/>
              <w:spacing w:line="240" w:lineRule="auto"/>
              <w:ind w:left="72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Activity: Zoom in on a SRHR and HIV case study (20 mins).</w:t>
            </w:r>
          </w:p>
          <w:p w:rsidR="00000000" w:rsidDel="00000000" w:rsidP="00000000" w:rsidRDefault="00000000" w:rsidRPr="00000000">
            <w:pPr>
              <w:widowControl w:val="0"/>
              <w:numPr>
                <w:ilvl w:val="1"/>
                <w:numId w:val="6"/>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11.</w:t>
            </w:r>
            <w:r w:rsidDel="00000000" w:rsidR="00000000" w:rsidRPr="00000000">
              <w:rPr>
                <w:color w:val="002f6c"/>
                <w:sz w:val="20"/>
                <w:szCs w:val="20"/>
                <w:highlight w:val="white"/>
                <w:rtl w:val="0"/>
              </w:rPr>
              <w:t xml:space="preserve"> </w:t>
            </w:r>
          </w:p>
          <w:p w:rsidR="00000000" w:rsidDel="00000000" w:rsidP="00000000" w:rsidRDefault="00000000" w:rsidRPr="00000000">
            <w:pPr>
              <w:widowControl w:val="0"/>
              <w:numPr>
                <w:ilvl w:val="1"/>
                <w:numId w:val="6"/>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Handout </w:t>
            </w:r>
            <w:r w:rsidDel="00000000" w:rsidR="00000000" w:rsidRPr="00000000">
              <w:rPr>
                <w:color w:val="002f6c"/>
                <w:sz w:val="20"/>
                <w:szCs w:val="20"/>
                <w:highlight w:val="white"/>
                <w:rtl w:val="0"/>
              </w:rPr>
              <w:t xml:space="preserve">M2-CS1 </w:t>
            </w:r>
            <w:r w:rsidDel="00000000" w:rsidR="00000000" w:rsidRPr="00000000">
              <w:rPr>
                <w:b w:val="1"/>
                <w:color w:val="002f6c"/>
                <w:sz w:val="20"/>
                <w:szCs w:val="20"/>
                <w:highlight w:val="white"/>
                <w:rtl w:val="0"/>
              </w:rPr>
              <w:t xml:space="preserve">Or handout </w:t>
            </w:r>
            <w:r w:rsidDel="00000000" w:rsidR="00000000" w:rsidRPr="00000000">
              <w:rPr>
                <w:color w:val="002f6c"/>
                <w:sz w:val="20"/>
                <w:szCs w:val="20"/>
                <w:highlight w:val="white"/>
                <w:rtl w:val="0"/>
              </w:rPr>
              <w:t xml:space="preserve">M2-CS2 </w:t>
            </w:r>
          </w:p>
          <w:p w:rsidR="00000000" w:rsidDel="00000000" w:rsidP="00000000" w:rsidRDefault="00000000" w:rsidRPr="00000000">
            <w:pPr>
              <w:widowControl w:val="0"/>
              <w:numPr>
                <w:ilvl w:val="1"/>
                <w:numId w:val="6"/>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the participants to look over the case study in pairs and to identify ways that youth engagement has strengthened the program, and the outcomes on SRHR. </w:t>
            </w:r>
          </w:p>
          <w:p w:rsidR="00000000" w:rsidDel="00000000" w:rsidP="00000000" w:rsidRDefault="00000000" w:rsidRPr="00000000">
            <w:pPr>
              <w:widowControl w:val="0"/>
              <w:numPr>
                <w:ilvl w:val="1"/>
                <w:numId w:val="6"/>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the participants to get into groups of four and discuss - then capture the main points on flipchart, in three groups:</w:t>
            </w:r>
          </w:p>
          <w:p w:rsidR="00000000" w:rsidDel="00000000" w:rsidP="00000000" w:rsidRDefault="00000000" w:rsidRPr="00000000">
            <w:pPr>
              <w:widowControl w:val="0"/>
              <w:numPr>
                <w:ilvl w:val="0"/>
                <w:numId w:val="23"/>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How were young people involved and engaged? </w:t>
            </w:r>
          </w:p>
          <w:p w:rsidR="00000000" w:rsidDel="00000000" w:rsidP="00000000" w:rsidRDefault="00000000" w:rsidRPr="00000000">
            <w:pPr>
              <w:widowControl w:val="0"/>
              <w:numPr>
                <w:ilvl w:val="0"/>
                <w:numId w:val="23"/>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How do you think this strengthened the outcomes? </w:t>
            </w:r>
          </w:p>
          <w:p w:rsidR="00000000" w:rsidDel="00000000" w:rsidP="00000000" w:rsidRDefault="00000000" w:rsidRPr="00000000">
            <w:pPr>
              <w:widowControl w:val="0"/>
              <w:numPr>
                <w:ilvl w:val="0"/>
                <w:numId w:val="23"/>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What concerns and questions would you have about the kind of engagement in this case study?</w:t>
            </w:r>
          </w:p>
          <w:p w:rsidR="00000000" w:rsidDel="00000000" w:rsidP="00000000" w:rsidRDefault="00000000" w:rsidRPr="00000000">
            <w:pPr>
              <w:widowControl w:val="0"/>
              <w:numPr>
                <w:ilvl w:val="0"/>
                <w:numId w:val="5"/>
              </w:numPr>
              <w:pBdr/>
              <w:spacing w:line="240" w:lineRule="auto"/>
              <w:ind w:left="1440" w:hanging="360"/>
              <w:contextualSpacing w:val="1"/>
              <w:rPr>
                <w:b w:val="1"/>
                <w:color w:val="002f6c"/>
                <w:sz w:val="20"/>
                <w:szCs w:val="20"/>
                <w:highlight w:val="white"/>
              </w:rPr>
            </w:pPr>
            <w:r w:rsidDel="00000000" w:rsidR="00000000" w:rsidRPr="00000000">
              <w:rPr>
                <w:color w:val="002f6c"/>
                <w:sz w:val="20"/>
                <w:szCs w:val="20"/>
                <w:highlight w:val="white"/>
                <w:rtl w:val="0"/>
              </w:rPr>
              <w:t xml:space="preserve">Walk around groups and </w:t>
            </w:r>
            <w:r w:rsidDel="00000000" w:rsidR="00000000" w:rsidRPr="00000000">
              <w:rPr>
                <w:b w:val="1"/>
                <w:color w:val="002f6c"/>
                <w:sz w:val="20"/>
                <w:szCs w:val="20"/>
                <w:highlight w:val="white"/>
                <w:rtl w:val="0"/>
              </w:rPr>
              <w:t xml:space="preserve">support</w:t>
            </w:r>
            <w:r w:rsidDel="00000000" w:rsidR="00000000" w:rsidRPr="00000000">
              <w:rPr>
                <w:color w:val="002f6c"/>
                <w:sz w:val="20"/>
                <w:szCs w:val="20"/>
                <w:highlight w:val="white"/>
                <w:rtl w:val="0"/>
              </w:rPr>
              <w:t xml:space="preserve"> groups to come to their own conclusions</w:t>
            </w:r>
          </w:p>
          <w:p w:rsidR="00000000" w:rsidDel="00000000" w:rsidP="00000000" w:rsidRDefault="00000000" w:rsidRPr="00000000">
            <w:pPr>
              <w:widowControl w:val="0"/>
              <w:numPr>
                <w:ilvl w:val="0"/>
                <w:numId w:val="22"/>
              </w:numPr>
              <w:pBdr/>
              <w:spacing w:line="240" w:lineRule="auto"/>
              <w:ind w:left="72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Young people’s impact on SRHR and HIV programing (5 mins)</w:t>
            </w:r>
          </w:p>
          <w:p w:rsidR="00000000" w:rsidDel="00000000" w:rsidP="00000000" w:rsidRDefault="00000000" w:rsidRPr="00000000">
            <w:pPr>
              <w:widowControl w:val="0"/>
              <w:numPr>
                <w:ilvl w:val="1"/>
                <w:numId w:val="12"/>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summarize </w:t>
            </w:r>
            <w:r w:rsidDel="00000000" w:rsidR="00000000" w:rsidRPr="00000000">
              <w:rPr>
                <w:color w:val="002f6c"/>
                <w:sz w:val="20"/>
                <w:szCs w:val="20"/>
                <w:highlight w:val="white"/>
                <w:rtl w:val="0"/>
              </w:rPr>
              <w:t xml:space="preserve">by asking the group which elements demonstrate young people’s impact on SRHR and HIV programing from the case study.</w:t>
            </w:r>
          </w:p>
          <w:p w:rsidR="00000000" w:rsidDel="00000000" w:rsidP="00000000" w:rsidRDefault="00000000" w:rsidRPr="00000000">
            <w:pPr>
              <w:widowControl w:val="0"/>
              <w:numPr>
                <w:ilvl w:val="1"/>
                <w:numId w:val="12"/>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u w:val="single"/>
                <w:rtl w:val="0"/>
              </w:rPr>
              <w:t xml:space="preserve">Optional:</w:t>
            </w:r>
            <w:r w:rsidDel="00000000" w:rsidR="00000000" w:rsidRPr="00000000">
              <w:rPr>
                <w:color w:val="002f6c"/>
                <w:sz w:val="20"/>
                <w:szCs w:val="20"/>
                <w:highlight w:val="white"/>
                <w:rtl w:val="0"/>
              </w:rPr>
              <w:t xml:space="preserve"> </w:t>
            </w:r>
            <w:r w:rsidDel="00000000" w:rsidR="00000000" w:rsidRPr="00000000">
              <w:rPr>
                <w:b w:val="1"/>
                <w:color w:val="002f6c"/>
                <w:sz w:val="20"/>
                <w:szCs w:val="20"/>
                <w:highlight w:val="white"/>
                <w:rtl w:val="0"/>
              </w:rPr>
              <w:t xml:space="preserve">Handout</w:t>
            </w:r>
            <w:r w:rsidDel="00000000" w:rsidR="00000000" w:rsidRPr="00000000">
              <w:rPr>
                <w:color w:val="002f6c"/>
                <w:sz w:val="20"/>
                <w:szCs w:val="20"/>
                <w:highlight w:val="white"/>
                <w:rtl w:val="0"/>
              </w:rPr>
              <w:t xml:space="preserve"> M2-H3-Impact of Peer Educator print out to participants to demonstrate the positive impact that using peer to peer educators has on development programming.</w:t>
            </w:r>
            <w:r w:rsidDel="00000000" w:rsidR="00000000" w:rsidRPr="00000000">
              <w:rPr>
                <w:b w:val="1"/>
                <w:color w:val="002f6c"/>
                <w:sz w:val="20"/>
                <w:szCs w:val="20"/>
                <w:highlight w:val="white"/>
                <w:rtl w:val="0"/>
              </w:rPr>
              <w:t xml:space="preserve"> Explain </w:t>
            </w:r>
            <w:r w:rsidDel="00000000" w:rsidR="00000000" w:rsidRPr="00000000">
              <w:rPr>
                <w:color w:val="002f6c"/>
                <w:sz w:val="20"/>
                <w:szCs w:val="20"/>
                <w:highlight w:val="white"/>
                <w:rtl w:val="0"/>
              </w:rPr>
              <w:t xml:space="preserve">we will look more at the tool on peer education in Module 5</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Module 2: Slides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rPr>
            </w:pPr>
            <w:r w:rsidDel="00000000" w:rsidR="00000000" w:rsidRPr="00000000">
              <w:rPr>
                <w:b w:val="1"/>
                <w:color w:val="002f6c"/>
                <w:sz w:val="20"/>
                <w:szCs w:val="20"/>
                <w:highlight w:val="white"/>
                <w:rtl w:val="0"/>
              </w:rPr>
              <w:t xml:space="preserve">Handouts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color w:val="002f6c"/>
                <w:sz w:val="20"/>
                <w:szCs w:val="20"/>
                <w:highlight w:val="white"/>
                <w:rtl w:val="0"/>
              </w:rPr>
              <w:t xml:space="preserve">Primary case study -  </w:t>
            </w:r>
            <w:r w:rsidDel="00000000" w:rsidR="00000000" w:rsidRPr="00000000">
              <w:rPr>
                <w:color w:val="002f6c"/>
                <w:sz w:val="20"/>
                <w:szCs w:val="20"/>
                <w:highlight w:val="white"/>
                <w:rtl w:val="0"/>
              </w:rPr>
              <w:t xml:space="preserve">M2-CS1-Tikambe Youth Media, Zambia</w:t>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OR</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color w:val="002f6c"/>
                <w:sz w:val="20"/>
                <w:szCs w:val="20"/>
                <w:highlight w:val="white"/>
                <w:rtl w:val="0"/>
              </w:rPr>
              <w:t xml:space="preserve">Secondary case study - </w:t>
            </w:r>
            <w:r w:rsidDel="00000000" w:rsidR="00000000" w:rsidRPr="00000000">
              <w:rPr>
                <w:color w:val="002f6c"/>
                <w:sz w:val="20"/>
                <w:szCs w:val="20"/>
                <w:highlight w:val="white"/>
                <w:rtl w:val="0"/>
              </w:rPr>
              <w:t xml:space="preserve">M2-CS2-Family Planning Access, Zimbabwe</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color w:val="002f6c"/>
                <w:sz w:val="20"/>
                <w:szCs w:val="20"/>
                <w:highlight w:val="white"/>
                <w:rtl w:val="0"/>
              </w:rPr>
              <w:t xml:space="preserve">M2-H3-Impact of Peer Educators</w:t>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color w:val="002f6c"/>
                <w:sz w:val="20"/>
                <w:szCs w:val="20"/>
                <w:highlight w:val="white"/>
              </w:rPr>
            </w:pPr>
            <w:r w:rsidDel="00000000" w:rsidR="00000000" w:rsidRPr="00000000">
              <w:rPr>
                <w:b w:val="1"/>
                <w:color w:val="002f6c"/>
                <w:sz w:val="20"/>
                <w:szCs w:val="20"/>
                <w:highlight w:val="white"/>
                <w:rtl w:val="0"/>
              </w:rPr>
              <w:t xml:space="preserve">Other resources</w:t>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color w:val="002f6c"/>
                <w:sz w:val="20"/>
                <w:szCs w:val="20"/>
                <w:highlight w:val="white"/>
                <w:rtl w:val="0"/>
              </w:rPr>
              <w:t xml:space="preserve">Ball</w:t>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color w:val="002f6c"/>
                <w:sz w:val="20"/>
                <w:szCs w:val="20"/>
                <w:highlight w:val="white"/>
                <w:rtl w:val="0"/>
              </w:rPr>
              <w:t xml:space="preserve">Flipchart paper</w:t>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color w:val="002f6c"/>
                <w:sz w:val="20"/>
                <w:szCs w:val="20"/>
                <w:highlight w:val="white"/>
                <w:rtl w:val="0"/>
              </w:rPr>
              <w:t xml:space="preserve">Pens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35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76" w:lineRule="auto"/>
              <w:contextualSpacing w:val="0"/>
              <w:rPr>
                <w:b w:val="1"/>
                <w:color w:val="ba0c2f"/>
              </w:rPr>
            </w:pPr>
            <w:r w:rsidDel="00000000" w:rsidR="00000000" w:rsidRPr="00000000">
              <w:rPr>
                <w:b w:val="1"/>
                <w:color w:val="ba0c2f"/>
                <w:sz w:val="20"/>
                <w:szCs w:val="20"/>
                <w:highlight w:val="white"/>
                <w:u w:val="single"/>
                <w:rtl w:val="0"/>
              </w:rPr>
              <w:t xml:space="preserve">4. What are youth priorities and how to determine them? </w:t>
            </w:r>
            <w:r w:rsidDel="00000000" w:rsidR="00000000" w:rsidRPr="00000000">
              <w:rPr>
                <w:rtl w:val="0"/>
              </w:rPr>
            </w:r>
          </w:p>
          <w:p w:rsidR="00000000" w:rsidDel="00000000" w:rsidP="00000000" w:rsidRDefault="00000000" w:rsidRPr="00000000">
            <w:pPr>
              <w:widowControl w:val="0"/>
              <w:numPr>
                <w:ilvl w:val="0"/>
                <w:numId w:val="7"/>
              </w:numPr>
              <w:pBdr/>
              <w:spacing w:line="240" w:lineRule="auto"/>
              <w:ind w:left="72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Activity: Youth Priorities (20 mins). </w:t>
            </w:r>
          </w:p>
          <w:p w:rsidR="00000000" w:rsidDel="00000000" w:rsidP="00000000" w:rsidRDefault="00000000" w:rsidRPr="00000000">
            <w:pPr>
              <w:widowControl w:val="0"/>
              <w:numPr>
                <w:ilvl w:val="0"/>
                <w:numId w:val="16"/>
              </w:numPr>
              <w:pBdr/>
              <w:spacing w:line="240" w:lineRule="auto"/>
              <w:ind w:left="1440" w:hanging="360"/>
              <w:contextualSpacing w:val="1"/>
              <w:rPr>
                <w:color w:val="002f6c"/>
                <w:sz w:val="20"/>
                <w:szCs w:val="20"/>
                <w:highlight w:val="white"/>
                <w:u w:val="non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that t</w:t>
            </w:r>
            <w:r w:rsidDel="00000000" w:rsidR="00000000" w:rsidRPr="00000000">
              <w:rPr>
                <w:color w:val="002f6c"/>
                <w:sz w:val="20"/>
                <w:szCs w:val="20"/>
                <w:highlight w:val="white"/>
                <w:rtl w:val="0"/>
              </w:rPr>
              <w:t xml:space="preserve">he main aim of this activity is for the participants to share what they know about youth priorities in development, to review good practice of setting youth priorities. </w:t>
            </w:r>
          </w:p>
          <w:p w:rsidR="00000000" w:rsidDel="00000000" w:rsidP="00000000" w:rsidRDefault="00000000" w:rsidRPr="00000000">
            <w:pPr>
              <w:widowControl w:val="0"/>
              <w:numPr>
                <w:ilvl w:val="1"/>
                <w:numId w:val="1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13. Explain </w:t>
            </w:r>
            <w:r w:rsidDel="00000000" w:rsidR="00000000" w:rsidRPr="00000000">
              <w:rPr>
                <w:color w:val="002f6c"/>
                <w:sz w:val="20"/>
                <w:szCs w:val="20"/>
                <w:highlight w:val="white"/>
                <w:rtl w:val="0"/>
              </w:rPr>
              <w:t xml:space="preserve">that key to both getting to know the current youth demographic and ensuring that young people are motivated to engage in development and have an impact is understanding what current youth priorities are.</w:t>
            </w:r>
          </w:p>
          <w:p w:rsidR="00000000" w:rsidDel="00000000" w:rsidP="00000000" w:rsidRDefault="00000000" w:rsidRPr="00000000">
            <w:pPr>
              <w:widowControl w:val="0"/>
              <w:numPr>
                <w:ilvl w:val="1"/>
                <w:numId w:val="1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participants to reflect on what they know are current youth priorities according to their work with youth and write this down in their notebook. </w:t>
            </w:r>
          </w:p>
          <w:p w:rsidR="00000000" w:rsidDel="00000000" w:rsidP="00000000" w:rsidRDefault="00000000" w:rsidRPr="00000000">
            <w:pPr>
              <w:widowControl w:val="0"/>
              <w:numPr>
                <w:ilvl w:val="1"/>
                <w:numId w:val="19"/>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divide</w:t>
            </w:r>
            <w:r w:rsidDel="00000000" w:rsidR="00000000" w:rsidRPr="00000000">
              <w:rPr>
                <w:color w:val="002f6c"/>
                <w:sz w:val="20"/>
                <w:szCs w:val="20"/>
                <w:highlight w:val="white"/>
                <w:rtl w:val="0"/>
              </w:rPr>
              <w:t xml:space="preserve"> the participants in two groups and </w:t>
            </w:r>
            <w:r w:rsidDel="00000000" w:rsidR="00000000" w:rsidRPr="00000000">
              <w:rPr>
                <w:b w:val="1"/>
                <w:color w:val="002f6c"/>
                <w:sz w:val="20"/>
                <w:szCs w:val="20"/>
                <w:highlight w:val="white"/>
                <w:rtl w:val="0"/>
              </w:rPr>
              <w:t xml:space="preserve">hand out</w:t>
            </w:r>
            <w:r w:rsidDel="00000000" w:rsidR="00000000" w:rsidRPr="00000000">
              <w:rPr>
                <w:color w:val="002f6c"/>
                <w:sz w:val="20"/>
                <w:szCs w:val="20"/>
                <w:highlight w:val="white"/>
                <w:rtl w:val="0"/>
              </w:rPr>
              <w:t xml:space="preserve"> a copy of  M2-H4-Youth Priorities to each group. </w:t>
            </w:r>
          </w:p>
          <w:p w:rsidR="00000000" w:rsidDel="00000000" w:rsidP="00000000" w:rsidRDefault="00000000" w:rsidRPr="00000000">
            <w:pPr>
              <w:widowControl w:val="0"/>
              <w:numPr>
                <w:ilvl w:val="1"/>
                <w:numId w:val="1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participants to work together to put them in an order, by moving the print-outs around on the floor, putting them into an order of prioritization. What did young people choose as their top priorities?</w:t>
            </w:r>
          </w:p>
          <w:p w:rsidR="00000000" w:rsidDel="00000000" w:rsidP="00000000" w:rsidRDefault="00000000" w:rsidRPr="00000000">
            <w:pPr>
              <w:widowControl w:val="0"/>
              <w:numPr>
                <w:ilvl w:val="1"/>
                <w:numId w:val="1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Discuss</w:t>
            </w:r>
            <w:r w:rsidDel="00000000" w:rsidR="00000000" w:rsidRPr="00000000">
              <w:rPr>
                <w:color w:val="002f6c"/>
                <w:sz w:val="20"/>
                <w:szCs w:val="20"/>
                <w:highlight w:val="white"/>
                <w:rtl w:val="0"/>
              </w:rPr>
              <w:t xml:space="preserve"> why the group placed things in that order? Are there examples they know from their work that make them identify certain issues as a priority for youth over others?</w:t>
            </w:r>
          </w:p>
          <w:p w:rsidR="00000000" w:rsidDel="00000000" w:rsidP="00000000" w:rsidRDefault="00000000" w:rsidRPr="00000000">
            <w:pPr>
              <w:widowControl w:val="0"/>
              <w:numPr>
                <w:ilvl w:val="1"/>
                <w:numId w:val="19"/>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Check against other sources. </w:t>
            </w:r>
            <w:r w:rsidDel="00000000" w:rsidR="00000000" w:rsidRPr="00000000">
              <w:rPr>
                <w:b w:val="1"/>
                <w:color w:val="002f6c"/>
                <w:sz w:val="20"/>
                <w:szCs w:val="20"/>
                <w:highlight w:val="white"/>
                <w:rtl w:val="0"/>
              </w:rPr>
              <w:t xml:space="preserve">Using slides 14 and 15,</w:t>
            </w:r>
            <w:r w:rsidDel="00000000" w:rsidR="00000000" w:rsidRPr="00000000">
              <w:rPr>
                <w:color w:val="002f6c"/>
                <w:sz w:val="20"/>
                <w:szCs w:val="20"/>
                <w:highlight w:val="white"/>
                <w:rtl w:val="0"/>
              </w:rPr>
              <w:t xml:space="preserve"> facilitator to </w:t>
            </w:r>
            <w:r w:rsidDel="00000000" w:rsidR="00000000" w:rsidRPr="00000000">
              <w:rPr>
                <w:b w:val="1"/>
                <w:color w:val="002f6c"/>
                <w:sz w:val="20"/>
                <w:szCs w:val="20"/>
                <w:highlight w:val="white"/>
                <w:rtl w:val="0"/>
              </w:rPr>
              <w:t xml:space="preserve">cross-check</w:t>
            </w:r>
            <w:r w:rsidDel="00000000" w:rsidR="00000000" w:rsidRPr="00000000">
              <w:rPr>
                <w:color w:val="002f6c"/>
                <w:sz w:val="20"/>
                <w:szCs w:val="20"/>
                <w:highlight w:val="white"/>
                <w:rtl w:val="0"/>
              </w:rPr>
              <w:t xml:space="preserve"> with different sources and youth consultations that came up in the lead to the SDGs. Eg. Malawian youth priorities from </w:t>
            </w:r>
            <w:hyperlink r:id="rId18">
              <w:r w:rsidDel="00000000" w:rsidR="00000000" w:rsidRPr="00000000">
                <w:rPr>
                  <w:color w:val="002f6c"/>
                  <w:sz w:val="20"/>
                  <w:szCs w:val="20"/>
                  <w:highlight w:val="white"/>
                  <w:u w:val="single"/>
                  <w:rtl w:val="0"/>
                </w:rPr>
                <w:t xml:space="preserve">MYWorld survey</w:t>
              </w:r>
            </w:hyperlink>
            <w:r w:rsidDel="00000000" w:rsidR="00000000" w:rsidRPr="00000000">
              <w:rPr>
                <w:color w:val="002f6c"/>
                <w:sz w:val="20"/>
                <w:szCs w:val="20"/>
                <w:highlight w:val="white"/>
                <w:rtl w:val="0"/>
              </w:rPr>
              <w:t xml:space="preserve">. If you have internet access, play around with the data - does it change if you select by gender? What about level of education?</w:t>
            </w:r>
          </w:p>
          <w:p w:rsidR="00000000" w:rsidDel="00000000" w:rsidP="00000000" w:rsidRDefault="00000000" w:rsidRPr="00000000">
            <w:pPr>
              <w:widowControl w:val="0"/>
              <w:pBdr/>
              <w:spacing w:line="276" w:lineRule="auto"/>
              <w:contextualSpacing w:val="0"/>
              <w:rPr>
                <w:i w:val="1"/>
                <w:color w:val="002f6c"/>
                <w:sz w:val="20"/>
                <w:szCs w:val="20"/>
                <w:highlight w:val="white"/>
              </w:rPr>
            </w:pPr>
            <w:r w:rsidDel="00000000" w:rsidR="00000000" w:rsidRPr="00000000">
              <w:rPr>
                <w:i w:val="1"/>
                <w:color w:val="002f6c"/>
                <w:sz w:val="20"/>
                <w:szCs w:val="20"/>
                <w:highlight w:val="white"/>
                <w:rtl w:val="0"/>
              </w:rPr>
              <w:t xml:space="preserve">Note for the facilitator to highlight: The Sustainable Development Goals (SDGs) are an unmissable opportunity to implement ambitious, transformative and participatory development programs. The SDGs are universal, applying to all countries, and seek to balance social, economic and environmental development for present and future generations. </w:t>
            </w:r>
            <w:r w:rsidDel="00000000" w:rsidR="00000000" w:rsidRPr="00000000">
              <w:rPr>
                <w:i w:val="1"/>
                <w:color w:val="002f6c"/>
                <w:rtl w:val="0"/>
              </w:rPr>
              <w:t xml:space="preserve"> </w:t>
            </w:r>
            <w:r w:rsidDel="00000000" w:rsidR="00000000" w:rsidRPr="00000000">
              <w:rPr>
                <w:i w:val="1"/>
                <w:color w:val="002f6c"/>
                <w:sz w:val="20"/>
                <w:szCs w:val="20"/>
                <w:highlight w:val="white"/>
                <w:rtl w:val="0"/>
              </w:rPr>
              <w:t xml:space="preserve">At the same time designing the SDGs presented a unique opportunity to gather youth priorities and was successful in achieving this. The process to decide the SDGs was highly participatory, with youth priorities being fed in a number of ways.</w:t>
            </w:r>
          </w:p>
          <w:p w:rsidR="00000000" w:rsidDel="00000000" w:rsidP="00000000" w:rsidRDefault="00000000" w:rsidRPr="00000000">
            <w:pPr>
              <w:widowControl w:val="0"/>
              <w:numPr>
                <w:ilvl w:val="1"/>
                <w:numId w:val="1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participants which youth priorities are reflected in their work? </w:t>
            </w:r>
          </w:p>
          <w:p w:rsidR="00000000" w:rsidDel="00000000" w:rsidP="00000000" w:rsidRDefault="00000000" w:rsidRPr="00000000">
            <w:pPr>
              <w:widowControl w:val="0"/>
              <w:numPr>
                <w:ilvl w:val="1"/>
                <w:numId w:val="1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participants to write on post-it notes which youth priorities identified, align most closely with their work. Capture this by sticking on a flipchart.</w:t>
            </w:r>
          </w:p>
          <w:p w:rsidR="00000000" w:rsidDel="00000000" w:rsidP="00000000" w:rsidRDefault="00000000" w:rsidRPr="00000000">
            <w:pPr>
              <w:widowControl w:val="0"/>
              <w:pBdr/>
              <w:spacing w:line="240" w:lineRule="auto"/>
              <w:ind w:left="539.9999999999998" w:hanging="30"/>
              <w:contextualSpacing w:val="0"/>
              <w:rPr>
                <w:b w:val="1"/>
                <w:color w:val="002f6c"/>
                <w:sz w:val="20"/>
                <w:szCs w:val="20"/>
                <w:highlight w:val="white"/>
              </w:rPr>
            </w:pPr>
            <w:r w:rsidDel="00000000" w:rsidR="00000000" w:rsidRPr="00000000">
              <w:rPr>
                <w:b w:val="1"/>
                <w:color w:val="002f6c"/>
                <w:sz w:val="20"/>
                <w:szCs w:val="20"/>
                <w:highlight w:val="white"/>
                <w:rtl w:val="0"/>
              </w:rPr>
              <w:t xml:space="preserve">B. How to identify youth priorities (5 mins). </w:t>
            </w:r>
          </w:p>
          <w:p w:rsidR="00000000" w:rsidDel="00000000" w:rsidP="00000000" w:rsidRDefault="00000000" w:rsidRPr="00000000">
            <w:pPr>
              <w:widowControl w:val="0"/>
              <w:pBdr/>
              <w:spacing w:line="240" w:lineRule="auto"/>
              <w:ind w:left="539.9999999999998" w:hanging="30"/>
              <w:contextualSpacing w:val="0"/>
              <w:rPr>
                <w:color w:val="002f6c"/>
                <w:sz w:val="20"/>
                <w:szCs w:val="20"/>
                <w:highlight w:val="white"/>
              </w:rPr>
            </w:pPr>
            <w:r w:rsidDel="00000000" w:rsidR="00000000" w:rsidRPr="00000000">
              <w:rPr>
                <w:b w:val="1"/>
                <w:color w:val="002f6c"/>
                <w:sz w:val="20"/>
                <w:szCs w:val="20"/>
                <w:highlight w:val="white"/>
                <w:rtl w:val="0"/>
              </w:rPr>
              <w:t xml:space="preserve">Introduce </w:t>
            </w:r>
            <w:r w:rsidDel="00000000" w:rsidR="00000000" w:rsidRPr="00000000">
              <w:rPr>
                <w:color w:val="002f6c"/>
                <w:sz w:val="20"/>
                <w:szCs w:val="20"/>
                <w:highlight w:val="white"/>
                <w:rtl w:val="0"/>
              </w:rPr>
              <w:t xml:space="preserve">methods for identifying youth priorities</w:t>
            </w:r>
          </w:p>
          <w:p w:rsidR="00000000" w:rsidDel="00000000" w:rsidP="00000000" w:rsidRDefault="00000000" w:rsidRPr="00000000">
            <w:pPr>
              <w:widowControl w:val="0"/>
              <w:numPr>
                <w:ilvl w:val="0"/>
                <w:numId w:val="17"/>
              </w:numPr>
              <w:pBdr/>
              <w:spacing w:line="240" w:lineRule="auto"/>
              <w:ind w:left="1440" w:hanging="360"/>
              <w:contextualSpacing w:val="1"/>
              <w:rPr>
                <w:color w:val="002f6c"/>
                <w:sz w:val="20"/>
                <w:szCs w:val="20"/>
                <w:highlight w:val="white"/>
                <w:u w:val="none"/>
              </w:rPr>
            </w:pPr>
            <w:r w:rsidDel="00000000" w:rsidR="00000000" w:rsidRPr="00000000">
              <w:rPr>
                <w:color w:val="002f6c"/>
                <w:sz w:val="20"/>
                <w:szCs w:val="20"/>
                <w:highlight w:val="white"/>
                <w:rtl w:val="0"/>
              </w:rPr>
              <w:t xml:space="preserve">Facilitator to briefly </w:t>
            </w:r>
            <w:r w:rsidDel="00000000" w:rsidR="00000000" w:rsidRPr="00000000">
              <w:rPr>
                <w:b w:val="1"/>
                <w:color w:val="002f6c"/>
                <w:sz w:val="20"/>
                <w:szCs w:val="20"/>
                <w:highlight w:val="white"/>
                <w:rtl w:val="0"/>
              </w:rPr>
              <w:t xml:space="preserve">present </w:t>
            </w:r>
            <w:r w:rsidDel="00000000" w:rsidR="00000000" w:rsidRPr="00000000">
              <w:rPr>
                <w:color w:val="002f6c"/>
                <w:sz w:val="20"/>
                <w:szCs w:val="20"/>
                <w:highlight w:val="white"/>
                <w:rtl w:val="0"/>
              </w:rPr>
              <w:t xml:space="preserve">tools for youth-led needs assessment and priority setting</w:t>
            </w:r>
            <w:r w:rsidDel="00000000" w:rsidR="00000000" w:rsidRPr="00000000">
              <w:rPr>
                <w:b w:val="1"/>
                <w:color w:val="002f6c"/>
                <w:sz w:val="20"/>
                <w:szCs w:val="20"/>
                <w:highlight w:val="white"/>
                <w:rtl w:val="0"/>
              </w:rPr>
              <w:t xml:space="preserve"> using slide 16</w:t>
            </w:r>
          </w:p>
          <w:p w:rsidR="00000000" w:rsidDel="00000000" w:rsidP="00000000" w:rsidRDefault="00000000" w:rsidRPr="00000000">
            <w:pPr>
              <w:widowControl w:val="0"/>
              <w:numPr>
                <w:ilvl w:val="1"/>
                <w:numId w:val="1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Explain </w:t>
            </w:r>
            <w:r w:rsidDel="00000000" w:rsidR="00000000" w:rsidRPr="00000000">
              <w:rPr>
                <w:color w:val="002f6c"/>
                <w:sz w:val="20"/>
                <w:szCs w:val="20"/>
                <w:highlight w:val="white"/>
                <w:rtl w:val="0"/>
              </w:rPr>
              <w:t xml:space="preserve">that we will be taking a closer look at these models during Module 5.</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color w:val="002f6c"/>
                <w:sz w:val="20"/>
                <w:szCs w:val="20"/>
                <w:highlight w:val="white"/>
                <w:rtl w:val="0"/>
              </w:rPr>
              <w:t xml:space="preserve">Module 2: Slides</w:t>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b w:val="1"/>
                <w:color w:val="002f6c"/>
                <w:sz w:val="20"/>
                <w:szCs w:val="20"/>
                <w:highlight w:val="white"/>
                <w:rtl w:val="0"/>
              </w:rPr>
              <w:t xml:space="preserve">Handouts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M2-H4-Youth Priorities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rPr>
            </w:pPr>
            <w:r w:rsidDel="00000000" w:rsidR="00000000" w:rsidRPr="00000000">
              <w:rPr>
                <w:b w:val="1"/>
                <w:color w:val="002f6c"/>
                <w:rtl w:val="0"/>
              </w:rPr>
              <w:t xml:space="preserve">Other resources: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u w:val="single"/>
              </w:rPr>
            </w:pPr>
            <w:hyperlink r:id="rId19">
              <w:r w:rsidDel="00000000" w:rsidR="00000000" w:rsidRPr="00000000">
                <w:rPr>
                  <w:rtl w:val="0"/>
                </w:rPr>
              </w:r>
            </w:hyperlink>
          </w:p>
          <w:p w:rsidR="00000000" w:rsidDel="00000000" w:rsidP="00000000" w:rsidRDefault="00000000" w:rsidRPr="00000000">
            <w:pPr>
              <w:widowControl w:val="0"/>
              <w:pBdr/>
              <w:spacing w:line="240" w:lineRule="auto"/>
              <w:contextualSpacing w:val="0"/>
              <w:rPr>
                <w:color w:val="002f6c"/>
              </w:rPr>
            </w:pPr>
            <w:hyperlink r:id="rId20">
              <w:r w:rsidDel="00000000" w:rsidR="00000000" w:rsidRPr="00000000">
                <w:rPr>
                  <w:color w:val="002f6c"/>
                  <w:sz w:val="20"/>
                  <w:szCs w:val="20"/>
                  <w:highlight w:val="white"/>
                  <w:u w:val="single"/>
                  <w:rtl w:val="0"/>
                </w:rPr>
                <w:t xml:space="preserve">MYWorld Survey results</w:t>
              </w:r>
            </w:hyperlink>
            <w:r w:rsidDel="00000000" w:rsidR="00000000" w:rsidRPr="00000000">
              <w:rPr>
                <w:color w:val="002f6c"/>
                <w:sz w:val="20"/>
                <w:szCs w:val="20"/>
                <w:highlight w:val="white"/>
                <w:rtl w:val="0"/>
              </w:rPr>
              <w:t xml:space="preserve"> - country specific, eg. </w:t>
            </w:r>
            <w:hyperlink r:id="rId21">
              <w:r w:rsidDel="00000000" w:rsidR="00000000" w:rsidRPr="00000000">
                <w:rPr>
                  <w:color w:val="002f6c"/>
                  <w:sz w:val="20"/>
                  <w:szCs w:val="20"/>
                  <w:highlight w:val="white"/>
                  <w:u w:val="single"/>
                  <w:rtl w:val="0"/>
                </w:rPr>
                <w:t xml:space="preserve">Zambia</w:t>
              </w:r>
            </w:hyperlink>
            <w:hyperlink r:id="rId22">
              <w:r w:rsidDel="00000000" w:rsidR="00000000" w:rsidRPr="00000000">
                <w:rPr>
                  <w:rtl w:val="0"/>
                </w:rPr>
              </w:r>
            </w:hyperlink>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rtl w:val="0"/>
              </w:rPr>
              <w:t xml:space="preserve">Post-it notes</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25 mins</w:t>
            </w:r>
            <w:r w:rsidDel="00000000" w:rsidR="00000000" w:rsidRPr="00000000">
              <w:rPr>
                <w:rtl w:val="0"/>
              </w:rPr>
            </w:r>
          </w:p>
        </w:tc>
      </w:tr>
      <w:tr>
        <w:trPr>
          <w:trHeight w:val="2060" w:hRule="atLeast"/>
        </w:trP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u w:val="single"/>
              </w:rPr>
            </w:pPr>
            <w:r w:rsidDel="00000000" w:rsidR="00000000" w:rsidRPr="00000000">
              <w:rPr>
                <w:b w:val="1"/>
                <w:color w:val="ba0c2f"/>
                <w:sz w:val="20"/>
                <w:szCs w:val="20"/>
                <w:highlight w:val="white"/>
                <w:u w:val="single"/>
                <w:rtl w:val="0"/>
              </w:rPr>
              <w:t xml:space="preserve">5. Bringing it together.</w:t>
            </w:r>
            <w:r w:rsidDel="00000000" w:rsidR="00000000" w:rsidRPr="00000000">
              <w:rPr>
                <w:rtl w:val="0"/>
              </w:rPr>
            </w:r>
          </w:p>
          <w:p w:rsidR="00000000" w:rsidDel="00000000" w:rsidP="00000000" w:rsidRDefault="00000000" w:rsidRPr="00000000">
            <w:pPr>
              <w:widowControl w:val="0"/>
              <w:numPr>
                <w:ilvl w:val="0"/>
                <w:numId w:val="2"/>
              </w:numPr>
              <w:pBdr/>
              <w:spacing w:line="240" w:lineRule="auto"/>
              <w:ind w:left="720" w:hanging="360"/>
              <w:contextualSpacing w:val="1"/>
              <w:rPr>
                <w:b w:val="1"/>
                <w:color w:val="ff9900"/>
                <w:sz w:val="20"/>
                <w:szCs w:val="20"/>
                <w:highlight w:val="white"/>
              </w:rPr>
            </w:pPr>
            <w:r w:rsidDel="00000000" w:rsidR="00000000" w:rsidRPr="00000000">
              <w:rPr>
                <w:b w:val="1"/>
                <w:color w:val="ff9900"/>
                <w:sz w:val="20"/>
                <w:szCs w:val="20"/>
                <w:highlight w:val="white"/>
                <w:u w:val="single"/>
                <w:rtl w:val="0"/>
              </w:rPr>
              <w:t xml:space="preserve">Activity: Youth Priorities in your work (10 mins):</w:t>
            </w:r>
          </w:p>
          <w:p w:rsidR="00000000" w:rsidDel="00000000" w:rsidP="00000000" w:rsidRDefault="00000000" w:rsidRPr="00000000">
            <w:pPr>
              <w:widowControl w:val="0"/>
              <w:numPr>
                <w:ilvl w:val="0"/>
                <w:numId w:val="10"/>
              </w:numPr>
              <w:pBdr/>
              <w:spacing w:line="240" w:lineRule="auto"/>
              <w:ind w:left="1440" w:hanging="360"/>
              <w:contextualSpacing w:val="1"/>
              <w:rPr>
                <w:color w:val="ff9900"/>
                <w:sz w:val="20"/>
                <w:szCs w:val="20"/>
              </w:rPr>
            </w:pPr>
            <w:r w:rsidDel="00000000" w:rsidR="00000000" w:rsidRPr="00000000">
              <w:rPr>
                <w:b w:val="1"/>
                <w:color w:val="ff9900"/>
                <w:sz w:val="20"/>
                <w:szCs w:val="20"/>
                <w:highlight w:val="white"/>
                <w:u w:val="single"/>
                <w:rtl w:val="0"/>
              </w:rPr>
              <w:t xml:space="preserve"> Bring up slide 17. Facilitator to ask participants to sit together with other members of their organization or in their project team and reflect on the following question</w:t>
            </w:r>
            <w:r w:rsidDel="00000000" w:rsidR="00000000" w:rsidRPr="00000000">
              <w:rPr>
                <w:b w:val="1"/>
                <w:color w:val="ff9900"/>
                <w:sz w:val="20"/>
                <w:szCs w:val="20"/>
                <w:u w:val="single"/>
                <w:rtl w:val="0"/>
              </w:rPr>
              <w:t xml:space="preserve">: </w:t>
            </w:r>
          </w:p>
          <w:p w:rsidR="00000000" w:rsidDel="00000000" w:rsidP="00000000" w:rsidRDefault="00000000" w:rsidRPr="00000000">
            <w:pPr>
              <w:widowControl w:val="0"/>
              <w:numPr>
                <w:ilvl w:val="0"/>
                <w:numId w:val="4"/>
              </w:numPr>
              <w:pBdr/>
              <w:spacing w:line="240" w:lineRule="auto"/>
              <w:ind w:left="2880" w:hanging="360"/>
              <w:contextualSpacing w:val="1"/>
              <w:rPr>
                <w:b w:val="1"/>
                <w:color w:val="ff9900"/>
                <w:sz w:val="20"/>
                <w:szCs w:val="20"/>
                <w:highlight w:val="white"/>
              </w:rPr>
            </w:pPr>
            <w:r w:rsidDel="00000000" w:rsidR="00000000" w:rsidRPr="00000000">
              <w:rPr>
                <w:b w:val="1"/>
                <w:color w:val="ff9900"/>
                <w:sz w:val="20"/>
                <w:szCs w:val="20"/>
                <w:highlight w:val="white"/>
                <w:u w:val="single"/>
                <w:rtl w:val="0"/>
              </w:rPr>
              <w:t xml:space="preserve">Based on what you have learned during this module how could you strengthen the involvement of your target young people in identifying youth priorities and needs at the program design phase?</w:t>
            </w:r>
            <w:r w:rsidDel="00000000" w:rsidR="00000000" w:rsidRPr="00000000">
              <w:rPr>
                <w:rtl w:val="0"/>
              </w:rPr>
            </w:r>
          </w:p>
          <w:p w:rsidR="00000000" w:rsidDel="00000000" w:rsidP="00000000" w:rsidRDefault="00000000" w:rsidRPr="00000000">
            <w:pPr>
              <w:widowControl w:val="0"/>
              <w:numPr>
                <w:ilvl w:val="0"/>
                <w:numId w:val="3"/>
              </w:numPr>
              <w:pBdr/>
              <w:spacing w:line="240" w:lineRule="auto"/>
              <w:ind w:left="1440" w:hanging="360"/>
              <w:contextualSpacing w:val="1"/>
              <w:rPr>
                <w:color w:val="ff9900"/>
                <w:sz w:val="20"/>
                <w:szCs w:val="20"/>
              </w:rPr>
            </w:pPr>
            <w:r w:rsidDel="00000000" w:rsidR="00000000" w:rsidRPr="00000000">
              <w:rPr>
                <w:b w:val="1"/>
                <w:color w:val="ff9900"/>
                <w:sz w:val="20"/>
                <w:szCs w:val="20"/>
                <w:u w:val="single"/>
                <w:rtl w:val="0"/>
              </w:rPr>
              <w:t xml:space="preserve">Facilitator to ask a few organizations  or individuals to present back and allow for questions/clarifications.</w:t>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i w:val="1"/>
                <w:color w:val="002f6c"/>
                <w:sz w:val="20"/>
                <w:szCs w:val="20"/>
                <w:highlight w:val="white"/>
                <w:rtl w:val="0"/>
              </w:rPr>
              <w:t xml:space="preserve">NOTE TO FACILITATOR - These concerns and questions should be readdressed further on in the training.</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tc>
      </w:tr>
    </w:tbl>
    <w:p w:rsidR="00000000" w:rsidDel="00000000" w:rsidP="00000000" w:rsidRDefault="00000000" w:rsidRPr="00000000">
      <w:pPr>
        <w:widowControl w:val="0"/>
        <w:pBdr/>
        <w:spacing w:line="276" w:lineRule="auto"/>
        <w:contextualSpacing w:val="0"/>
        <w:rPr/>
      </w:pPr>
      <w:r w:rsidDel="00000000" w:rsidR="00000000" w:rsidRPr="00000000">
        <w:rPr>
          <w:rtl w:val="0"/>
        </w:rPr>
      </w:r>
    </w:p>
    <w:sectPr>
      <w:pgSz w:h="11906" w:w="16838"/>
      <w:pgMar w:bottom="1440.0000000000002" w:top="1440.0000000000002" w:left="1440.0000000000002" w:right="1440.000000000000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
    <w:lvl w:ilvl="0">
      <w:start w:val="1"/>
      <w:numFmt w:val="bullet"/>
      <w:lvlText w:val="●"/>
      <w:lvlJc w:val="left"/>
      <w:pPr>
        <w:ind w:left="1440" w:firstLine="2520"/>
      </w:pPr>
      <w:rPr>
        <w:rFonts w:ascii="Arial" w:cs="Arial" w:eastAsia="Arial" w:hAnsi="Arial"/>
        <w:u w:val="none"/>
      </w:rPr>
    </w:lvl>
    <w:lvl w:ilvl="1">
      <w:start w:val="1"/>
      <w:numFmt w:val="bullet"/>
      <w:lvlText w:val="○"/>
      <w:lvlJc w:val="left"/>
      <w:pPr>
        <w:ind w:left="2160" w:firstLine="3960"/>
      </w:pPr>
      <w:rPr>
        <w:rFonts w:ascii="Arial" w:cs="Arial" w:eastAsia="Arial" w:hAnsi="Arial"/>
        <w:u w:val="none"/>
      </w:rPr>
    </w:lvl>
    <w:lvl w:ilvl="2">
      <w:start w:val="1"/>
      <w:numFmt w:val="bullet"/>
      <w:lvlText w:val="■"/>
      <w:lvlJc w:val="left"/>
      <w:pPr>
        <w:ind w:left="2880" w:firstLine="5400"/>
      </w:pPr>
      <w:rPr>
        <w:rFonts w:ascii="Arial" w:cs="Arial" w:eastAsia="Arial" w:hAnsi="Arial"/>
        <w:u w:val="none"/>
      </w:rPr>
    </w:lvl>
    <w:lvl w:ilvl="3">
      <w:start w:val="1"/>
      <w:numFmt w:val="bullet"/>
      <w:lvlText w:val="●"/>
      <w:lvlJc w:val="left"/>
      <w:pPr>
        <w:ind w:left="3600" w:firstLine="6840"/>
      </w:pPr>
      <w:rPr>
        <w:rFonts w:ascii="Arial" w:cs="Arial" w:eastAsia="Arial" w:hAnsi="Arial"/>
        <w:u w:val="none"/>
      </w:rPr>
    </w:lvl>
    <w:lvl w:ilvl="4">
      <w:start w:val="1"/>
      <w:numFmt w:val="bullet"/>
      <w:lvlText w:val="○"/>
      <w:lvlJc w:val="left"/>
      <w:pPr>
        <w:ind w:left="4320" w:firstLine="8280"/>
      </w:pPr>
      <w:rPr>
        <w:rFonts w:ascii="Arial" w:cs="Arial" w:eastAsia="Arial" w:hAnsi="Arial"/>
        <w:u w:val="none"/>
      </w:rPr>
    </w:lvl>
    <w:lvl w:ilvl="5">
      <w:start w:val="1"/>
      <w:numFmt w:val="bullet"/>
      <w:lvlText w:val="■"/>
      <w:lvlJc w:val="left"/>
      <w:pPr>
        <w:ind w:left="5040" w:firstLine="9720"/>
      </w:pPr>
      <w:rPr>
        <w:rFonts w:ascii="Arial" w:cs="Arial" w:eastAsia="Arial" w:hAnsi="Arial"/>
        <w:u w:val="none"/>
      </w:rPr>
    </w:lvl>
    <w:lvl w:ilvl="6">
      <w:start w:val="1"/>
      <w:numFmt w:val="bullet"/>
      <w:lvlText w:val="●"/>
      <w:lvlJc w:val="left"/>
      <w:pPr>
        <w:ind w:left="5760" w:firstLine="11160"/>
      </w:pPr>
      <w:rPr>
        <w:rFonts w:ascii="Arial" w:cs="Arial" w:eastAsia="Arial" w:hAnsi="Arial"/>
        <w:u w:val="none"/>
      </w:rPr>
    </w:lvl>
    <w:lvl w:ilvl="7">
      <w:start w:val="1"/>
      <w:numFmt w:val="bullet"/>
      <w:lvlText w:val="○"/>
      <w:lvlJc w:val="left"/>
      <w:pPr>
        <w:ind w:left="6480" w:firstLine="12600"/>
      </w:pPr>
      <w:rPr>
        <w:rFonts w:ascii="Arial" w:cs="Arial" w:eastAsia="Arial" w:hAnsi="Arial"/>
        <w:u w:val="none"/>
      </w:rPr>
    </w:lvl>
    <w:lvl w:ilvl="8">
      <w:start w:val="1"/>
      <w:numFmt w:val="bullet"/>
      <w:lvlText w:val="■"/>
      <w:lvlJc w:val="left"/>
      <w:pPr>
        <w:ind w:left="7200" w:firstLine="14040"/>
      </w:pPr>
      <w:rPr>
        <w:rFonts w:ascii="Arial" w:cs="Arial" w:eastAsia="Arial" w:hAnsi="Arial"/>
        <w:u w:val="none"/>
      </w:rPr>
    </w:lvl>
  </w:abstractNum>
  <w:abstractNum w:abstractNumId="4">
    <w:lvl w:ilvl="0">
      <w:start w:val="1"/>
      <w:numFmt w:val="decimal"/>
      <w:lvlText w:val="%1."/>
      <w:lvlJc w:val="right"/>
      <w:pPr>
        <w:ind w:left="2880" w:firstLine="3960"/>
      </w:pPr>
      <w:rPr>
        <w:u w:val="none"/>
      </w:rPr>
    </w:lvl>
    <w:lvl w:ilvl="1">
      <w:start w:val="1"/>
      <w:numFmt w:val="decimal"/>
      <w:lvlText w:val="%1.%2."/>
      <w:lvlJc w:val="right"/>
      <w:pPr>
        <w:ind w:left="3600" w:firstLine="5400"/>
      </w:pPr>
      <w:rPr>
        <w:u w:val="none"/>
      </w:rPr>
    </w:lvl>
    <w:lvl w:ilvl="2">
      <w:start w:val="1"/>
      <w:numFmt w:val="decimal"/>
      <w:lvlText w:val="%1.%2.%3."/>
      <w:lvlJc w:val="right"/>
      <w:pPr>
        <w:ind w:left="4320" w:firstLine="6840"/>
      </w:pPr>
      <w:rPr>
        <w:u w:val="none"/>
      </w:rPr>
    </w:lvl>
    <w:lvl w:ilvl="3">
      <w:start w:val="1"/>
      <w:numFmt w:val="decimal"/>
      <w:lvlText w:val="%1.%2.%3.%4."/>
      <w:lvlJc w:val="right"/>
      <w:pPr>
        <w:ind w:left="5040" w:firstLine="8280"/>
      </w:pPr>
      <w:rPr>
        <w:u w:val="none"/>
      </w:rPr>
    </w:lvl>
    <w:lvl w:ilvl="4">
      <w:start w:val="1"/>
      <w:numFmt w:val="decimal"/>
      <w:lvlText w:val="%1.%2.%3.%4.%5."/>
      <w:lvlJc w:val="right"/>
      <w:pPr>
        <w:ind w:left="5760" w:firstLine="9720"/>
      </w:pPr>
      <w:rPr>
        <w:u w:val="none"/>
      </w:rPr>
    </w:lvl>
    <w:lvl w:ilvl="5">
      <w:start w:val="1"/>
      <w:numFmt w:val="decimal"/>
      <w:lvlText w:val="%1.%2.%3.%4.%5.%6."/>
      <w:lvlJc w:val="right"/>
      <w:pPr>
        <w:ind w:left="6480" w:firstLine="11160"/>
      </w:pPr>
      <w:rPr>
        <w:u w:val="none"/>
      </w:rPr>
    </w:lvl>
    <w:lvl w:ilvl="6">
      <w:start w:val="1"/>
      <w:numFmt w:val="decimal"/>
      <w:lvlText w:val="%1.%2.%3.%4.%5.%6.%7."/>
      <w:lvlJc w:val="right"/>
      <w:pPr>
        <w:ind w:left="7200" w:firstLine="12600"/>
      </w:pPr>
      <w:rPr>
        <w:u w:val="none"/>
      </w:rPr>
    </w:lvl>
    <w:lvl w:ilvl="7">
      <w:start w:val="1"/>
      <w:numFmt w:val="decimal"/>
      <w:lvlText w:val="%1.%2.%3.%4.%5.%6.%7.%8."/>
      <w:lvlJc w:val="right"/>
      <w:pPr>
        <w:ind w:left="7920" w:firstLine="14040"/>
      </w:pPr>
      <w:rPr>
        <w:u w:val="none"/>
      </w:rPr>
    </w:lvl>
    <w:lvl w:ilvl="8">
      <w:start w:val="1"/>
      <w:numFmt w:val="decimal"/>
      <w:lvlText w:val="%1.%2.%3.%4.%5.%6.%7.%8.%9."/>
      <w:lvlJc w:val="right"/>
      <w:pPr>
        <w:ind w:left="8640" w:firstLine="15480"/>
      </w:pPr>
      <w:rPr>
        <w:u w:val="none"/>
      </w:rPr>
    </w:lvl>
  </w:abstractNum>
  <w:abstractNum w:abstractNumId="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6">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7">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8">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lvl w:ilvl="0">
      <w:start w:val="1"/>
      <w:numFmt w:val="bullet"/>
      <w:lvlText w:val="●"/>
      <w:lvlJc w:val="left"/>
      <w:pPr>
        <w:ind w:left="720" w:firstLine="1080"/>
      </w:pPr>
      <w:rPr>
        <w:u w:val="none"/>
      </w:rPr>
    </w:lvl>
    <w:lvl w:ilvl="1">
      <w:start w:val="1"/>
      <w:numFmt w:val="bullet"/>
      <w:lvlText w:val="○"/>
      <w:lvlJc w:val="left"/>
      <w:pPr>
        <w:ind w:left="1440" w:firstLine="2520"/>
      </w:pPr>
      <w:rPr>
        <w:rFonts w:ascii="Arial" w:cs="Arial" w:eastAsia="Arial" w:hAnsi="Arial"/>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0">
    <w:lvl w:ilvl="0">
      <w:start w:val="1"/>
      <w:numFmt w:val="bullet"/>
      <w:lvlText w:val="●"/>
      <w:lvlJc w:val="left"/>
      <w:pPr>
        <w:ind w:left="1440" w:firstLine="1800"/>
      </w:pPr>
      <w:rPr>
        <w:u w:val="none"/>
      </w:rPr>
    </w:lvl>
    <w:lvl w:ilvl="1">
      <w:start w:val="1"/>
      <w:numFmt w:val="lowerRoman"/>
      <w:lvlText w:val="%2."/>
      <w:lvlJc w:val="right"/>
      <w:pPr>
        <w:ind w:left="2160" w:firstLine="3240"/>
      </w:pPr>
      <w:rPr>
        <w:u w:val="none"/>
      </w:rPr>
    </w:lvl>
    <w:lvl w:ilvl="2">
      <w:start w:val="1"/>
      <w:numFmt w:val="decimal"/>
      <w:lvlText w:val="%3."/>
      <w:lvlJc w:val="left"/>
      <w:pPr>
        <w:ind w:left="2880" w:firstLine="4680"/>
      </w:pPr>
      <w:rPr>
        <w:u w:val="none"/>
      </w:rPr>
    </w:lvl>
    <w:lvl w:ilvl="3">
      <w:start w:val="1"/>
      <w:numFmt w:val="lowerLetter"/>
      <w:lvlText w:val="%4."/>
      <w:lvlJc w:val="left"/>
      <w:pPr>
        <w:ind w:left="3600" w:firstLine="6120"/>
      </w:pPr>
      <w:rPr>
        <w:u w:val="none"/>
      </w:rPr>
    </w:lvl>
    <w:lvl w:ilvl="4">
      <w:start w:val="1"/>
      <w:numFmt w:val="lowerRoman"/>
      <w:lvlText w:val="%5."/>
      <w:lvlJc w:val="right"/>
      <w:pPr>
        <w:ind w:left="4320" w:firstLine="7560"/>
      </w:pPr>
      <w:rPr>
        <w:u w:val="none"/>
      </w:rPr>
    </w:lvl>
    <w:lvl w:ilvl="5">
      <w:start w:val="1"/>
      <w:numFmt w:val="decimal"/>
      <w:lvlText w:val="%6."/>
      <w:lvlJc w:val="left"/>
      <w:pPr>
        <w:ind w:left="5040" w:firstLine="9000"/>
      </w:pPr>
      <w:rPr>
        <w:u w:val="none"/>
      </w:rPr>
    </w:lvl>
    <w:lvl w:ilvl="6">
      <w:start w:val="1"/>
      <w:numFmt w:val="lowerLetter"/>
      <w:lvlText w:val="%7."/>
      <w:lvlJc w:val="left"/>
      <w:pPr>
        <w:ind w:left="5760" w:firstLine="10440"/>
      </w:pPr>
      <w:rPr>
        <w:u w:val="none"/>
      </w:rPr>
    </w:lvl>
    <w:lvl w:ilvl="7">
      <w:start w:val="1"/>
      <w:numFmt w:val="lowerRoman"/>
      <w:lvlText w:val="%8."/>
      <w:lvlJc w:val="right"/>
      <w:pPr>
        <w:ind w:left="6480" w:firstLine="11880"/>
      </w:pPr>
      <w:rPr>
        <w:u w:val="none"/>
      </w:rPr>
    </w:lvl>
    <w:lvl w:ilvl="8">
      <w:start w:val="1"/>
      <w:numFmt w:val="decimal"/>
      <w:lvlText w:val="%9."/>
      <w:lvlJc w:val="left"/>
      <w:pPr>
        <w:ind w:left="7200" w:firstLine="13320"/>
      </w:pPr>
      <w:rPr>
        <w:u w:val="none"/>
      </w:rPr>
    </w:lvl>
  </w:abstractNum>
  <w:abstractNum w:abstractNumId="1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13">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14">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1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7">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1080"/>
      </w:pPr>
      <w:rPr>
        <w:u w:val="none"/>
      </w:rPr>
    </w:lvl>
    <w:lvl w:ilvl="1">
      <w:start w:val="1"/>
      <w:numFmt w:val="bullet"/>
      <w:lvlText w:val="○"/>
      <w:lvlJc w:val="left"/>
      <w:pPr>
        <w:ind w:left="1440" w:firstLine="2520"/>
      </w:pPr>
      <w:rPr>
        <w:rFonts w:ascii="Arial" w:cs="Arial" w:eastAsia="Arial" w:hAnsi="Arial"/>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20">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23">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pPr>
      <w:pBd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data.myworld2015.org/?" TargetMode="External"/><Relationship Id="rId11" Type="http://schemas.openxmlformats.org/officeDocument/2006/relationships/hyperlink" Target="https://drive.google.com/open?id=14NCPLR0WgC1CkBZQqVPJACYhNidjss8R9-l28PDbYUU" TargetMode="External"/><Relationship Id="rId22" Type="http://schemas.openxmlformats.org/officeDocument/2006/relationships/hyperlink" Target="http://data.myworld2015.org/?country=Zambia" TargetMode="External"/><Relationship Id="rId10" Type="http://schemas.openxmlformats.org/officeDocument/2006/relationships/hyperlink" Target="http://restlessdevelopment.org/news/2015/06/12/peak-youth" TargetMode="External"/><Relationship Id="rId21" Type="http://schemas.openxmlformats.org/officeDocument/2006/relationships/hyperlink" Target="http://data.myworld2015.org/?country=Zambia" TargetMode="External"/><Relationship Id="rId13" Type="http://schemas.openxmlformats.org/officeDocument/2006/relationships/hyperlink" Target="http://data.myworld2015.org/" TargetMode="External"/><Relationship Id="rId12" Type="http://schemas.openxmlformats.org/officeDocument/2006/relationships/hyperlink" Target="https://docs.google.com/document/d/1kEOY0SXSFXDtpnNcvFTwV6Qu1NgYkX4z2LFl5htuys0/edit"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www.usaid.gov/policy/youth" TargetMode="External"/><Relationship Id="rId15" Type="http://schemas.openxmlformats.org/officeDocument/2006/relationships/hyperlink" Target="http://www.un.org/esa/socdev/documents/youth/fact-sheets/YouthPOP.pdf" TargetMode="External"/><Relationship Id="rId14" Type="http://schemas.openxmlformats.org/officeDocument/2006/relationships/hyperlink" Target="http://www.un.org/youthenvoy/youth-statistics/" TargetMode="External"/><Relationship Id="rId17" Type="http://schemas.openxmlformats.org/officeDocument/2006/relationships/hyperlink" Target="http://restlessdevelopment.org/news/2015/06/12/peak-youth" TargetMode="External"/><Relationship Id="rId16" Type="http://schemas.openxmlformats.org/officeDocument/2006/relationships/hyperlink" Target="http://unworldyouthreport.org/" TargetMode="External"/><Relationship Id="rId5" Type="http://schemas.openxmlformats.org/officeDocument/2006/relationships/image" Target="media/image6.jpg"/><Relationship Id="rId19" Type="http://schemas.openxmlformats.org/officeDocument/2006/relationships/hyperlink" Target="https://drive.google.com/open?id=14NCPLR0WgC1CkBZQqVPJACYhNidjss8R9-l28PDbYUU" TargetMode="External"/><Relationship Id="rId6" Type="http://schemas.openxmlformats.org/officeDocument/2006/relationships/image" Target="media/image2.jpg"/><Relationship Id="rId18" Type="http://schemas.openxmlformats.org/officeDocument/2006/relationships/hyperlink" Target="http://data.myworld2015.org/?country=Zambia" TargetMode="External"/><Relationship Id="rId7" Type="http://schemas.openxmlformats.org/officeDocument/2006/relationships/image" Target="media/image5.png"/><Relationship Id="rId8" Type="http://schemas.openxmlformats.org/officeDocument/2006/relationships/hyperlink" Target="https://www.usaid.gov/policy/youth" TargetMode="External"/></Relationships>
</file>