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jc w:val="center"/>
        <w:rPr/>
      </w:pPr>
      <w:r w:rsidDel="00000000" w:rsidR="00000000" w:rsidRPr="00000000">
        <w:rPr>
          <w:b w:val="1"/>
          <w:color w:val="ffffff"/>
          <w:sz w:val="28"/>
          <w:szCs w:val="28"/>
          <w:highlight w:val="black"/>
          <w:rtl w:val="0"/>
        </w:rPr>
        <w:t xml:space="preserve">MODULE THREE: MEANINGFUL VS. TOKENISTIC</w:t>
      </w: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b w:val="1"/>
          <w:color w:val="ba0c2f"/>
          <w:sz w:val="20"/>
          <w:szCs w:val="20"/>
          <w:rtl w:val="0"/>
        </w:rPr>
        <w:t xml:space="preserve">Recommended time for completing the module as a group: 3 hrs minimum. </w:t>
      </w:r>
      <w:r w:rsidDel="00000000" w:rsidR="00000000" w:rsidRPr="00000000">
        <w:rPr>
          <w:color w:val="002f6c"/>
          <w:sz w:val="20"/>
          <w:szCs w:val="20"/>
          <w:rtl w:val="0"/>
        </w:rPr>
        <w:t xml:space="preserve">Consider splitting into two sessions. </w:t>
      </w:r>
    </w:p>
    <w:p w:rsidR="00000000" w:rsidDel="00000000" w:rsidP="00000000" w:rsidRDefault="00000000" w:rsidRPr="00000000">
      <w:pPr>
        <w:widowControl w:val="0"/>
        <w:pBdr/>
        <w:spacing w:line="276" w:lineRule="auto"/>
        <w:contextualSpacing w:val="0"/>
        <w:rPr>
          <w:b w:val="1"/>
          <w:color w:val="ba0c2f"/>
          <w:sz w:val="20"/>
          <w:szCs w:val="2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color w:val="002f6c"/>
          <w:sz w:val="20"/>
          <w:szCs w:val="20"/>
          <w:rtl w:val="0"/>
        </w:rPr>
        <w:t xml:space="preserve">This facilitation plan is designed to support you to go through the training materials individually, or to facilitate a training session with a group. Facilitator actions are highlighted in </w:t>
      </w:r>
      <w:r w:rsidDel="00000000" w:rsidR="00000000" w:rsidRPr="00000000">
        <w:rPr>
          <w:b w:val="1"/>
          <w:color w:val="002f6c"/>
          <w:sz w:val="20"/>
          <w:szCs w:val="20"/>
          <w:rtl w:val="0"/>
        </w:rPr>
        <w:t xml:space="preserve">bold</w:t>
      </w:r>
      <w:r w:rsidDel="00000000" w:rsidR="00000000" w:rsidRPr="00000000">
        <w:rPr>
          <w:color w:val="002f6c"/>
          <w:sz w:val="20"/>
          <w:szCs w:val="20"/>
          <w:rtl w:val="0"/>
        </w:rPr>
        <w:t xml:space="preserve"> and recommended timings for activities are suggested. Questions or activities more appropriate for </w:t>
      </w:r>
      <w:r w:rsidDel="00000000" w:rsidR="00000000" w:rsidRPr="00000000">
        <w:rPr>
          <w:b w:val="1"/>
          <w:color w:val="ff9900"/>
          <w:sz w:val="20"/>
          <w:szCs w:val="20"/>
          <w:u w:val="single"/>
          <w:rtl w:val="0"/>
        </w:rPr>
        <w:t xml:space="preserve">donors are highlighted in orang</w:t>
      </w:r>
      <w:r w:rsidDel="00000000" w:rsidR="00000000" w:rsidRPr="00000000">
        <w:rPr>
          <w:color w:val="ff9900"/>
          <w:sz w:val="20"/>
          <w:szCs w:val="20"/>
          <w:rtl w:val="0"/>
        </w:rPr>
        <w:t xml:space="preserve">e</w:t>
      </w:r>
      <w:r w:rsidDel="00000000" w:rsidR="00000000" w:rsidRPr="00000000">
        <w:rPr>
          <w:color w:val="002f6c"/>
          <w:sz w:val="20"/>
          <w:szCs w:val="20"/>
          <w:rtl w:val="0"/>
        </w:rPr>
        <w:t xml:space="preserve">, and those more appropriate for </w:t>
      </w:r>
      <w:r w:rsidDel="00000000" w:rsidR="00000000" w:rsidRPr="00000000">
        <w:rPr>
          <w:b w:val="1"/>
          <w:color w:val="0000ff"/>
          <w:sz w:val="20"/>
          <w:szCs w:val="20"/>
          <w:u w:val="single"/>
          <w:rtl w:val="0"/>
        </w:rPr>
        <w:t xml:space="preserve">implementing partners are highlighted in blue.</w:t>
      </w:r>
      <w:r w:rsidDel="00000000" w:rsidR="00000000" w:rsidRPr="00000000">
        <w:rPr>
          <w:color w:val="002f6c"/>
          <w:sz w:val="20"/>
          <w:szCs w:val="20"/>
          <w:rtl w:val="0"/>
        </w:rPr>
        <w:t xml:space="preserve"> </w:t>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b w:val="1"/>
          <w:color w:val="002f6c"/>
          <w:sz w:val="20"/>
          <w:szCs w:val="20"/>
          <w:highlight w:val="white"/>
          <w:rtl w:val="0"/>
        </w:rPr>
        <w:t xml:space="preserve">Overview of the module:</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There is no  one-size-fits-all strategy for youth engagement. However, there are principles and approaches that ensure  youth engagement is meaningful and not tokenistic. When decisions around programs, governance systems or policies are being made that concern young people, development practitioners  have a responsibility to consider their effect on young people and to ensure opportunities for meaningful youth engagement within this process. How does a development practitioner determine whether a youth engagement opportunity is meaningful or not? </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In this module, we will examine frameworks for youth engagement to demonstrate the difference between tokenistic and meaningful youth engagement.  We will also discuss how power dynamics affect youth participation, and consider how to move beyond seeing youth, not just as beneficiaries, but as partners and leaders in development. </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b w:val="1"/>
          <w:color w:val="002f6c"/>
          <w:sz w:val="20"/>
          <w:szCs w:val="20"/>
          <w:highlight w:val="white"/>
          <w:rtl w:val="0"/>
        </w:rPr>
        <w:t xml:space="preserve">Overall aim:</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By the end of this module participants should be able to identify meaningful youth engagement, how it is applied in different contexts, and how to navigate and implement meaningful youth engagement in USAID/USG's work.</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b w:val="1"/>
          <w:color w:val="002f6c"/>
          <w:sz w:val="20"/>
          <w:szCs w:val="20"/>
          <w:highlight w:val="white"/>
          <w:rtl w:val="0"/>
        </w:rPr>
        <w:t xml:space="preserve">Learning objectives:</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By the end of this module, participants should be able to:</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numPr>
          <w:ilvl w:val="0"/>
          <w:numId w:val="24"/>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Clearly articulate core approaches to youth engagement.</w:t>
      </w:r>
    </w:p>
    <w:p w:rsidR="00000000" w:rsidDel="00000000" w:rsidP="00000000" w:rsidRDefault="00000000" w:rsidRPr="00000000">
      <w:pPr>
        <w:widowControl w:val="0"/>
        <w:numPr>
          <w:ilvl w:val="0"/>
          <w:numId w:val="24"/>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Identify what meaningful youth engagement is, especially in relation to USAID/ USG’s areas of work.</w:t>
      </w:r>
    </w:p>
    <w:p w:rsidR="00000000" w:rsidDel="00000000" w:rsidP="00000000" w:rsidRDefault="00000000" w:rsidRPr="00000000">
      <w:pPr>
        <w:widowControl w:val="0"/>
        <w:numPr>
          <w:ilvl w:val="0"/>
          <w:numId w:val="24"/>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Conduct a meaningful youth engagement audit through the application of the Meaningful Youth Engagement Quadrant.</w:t>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b w:val="1"/>
          <w:color w:val="002f6c"/>
          <w:sz w:val="20"/>
          <w:szCs w:val="20"/>
          <w:highlight w:val="white"/>
          <w:rtl w:val="0"/>
        </w:rPr>
        <w:t xml:space="preserve">How this will be achieved:</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numPr>
          <w:ilvl w:val="0"/>
          <w:numId w:val="29"/>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providing participants with an overview of core approaches to understand  youth engagement </w:t>
      </w:r>
    </w:p>
    <w:p w:rsidR="00000000" w:rsidDel="00000000" w:rsidP="00000000" w:rsidRDefault="00000000" w:rsidRPr="00000000">
      <w:pPr>
        <w:widowControl w:val="0"/>
        <w:numPr>
          <w:ilvl w:val="0"/>
          <w:numId w:val="29"/>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offering an overview of the main debates in youth engagement </w:t>
      </w:r>
    </w:p>
    <w:p w:rsidR="00000000" w:rsidDel="00000000" w:rsidP="00000000" w:rsidRDefault="00000000" w:rsidRPr="00000000">
      <w:pPr>
        <w:widowControl w:val="0"/>
        <w:numPr>
          <w:ilvl w:val="0"/>
          <w:numId w:val="29"/>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reviewing meaningful youth engagement as defined by YouthPower Learning and DREAMS Ambassadors</w:t>
      </w:r>
    </w:p>
    <w:p w:rsidR="00000000" w:rsidDel="00000000" w:rsidP="00000000" w:rsidRDefault="00000000" w:rsidRPr="00000000">
      <w:pPr>
        <w:widowControl w:val="0"/>
        <w:numPr>
          <w:ilvl w:val="0"/>
          <w:numId w:val="29"/>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teaching how core approaches to youth engagement can be applied in practice, ensuring meaningful youth engagement opportunities when looking at the roles and behavior of both development practitioners, and young people</w:t>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002f6c"/>
          <w:sz w:val="20"/>
          <w:szCs w:val="20"/>
          <w:highlight w:val="white"/>
        </w:rPr>
      </w:pPr>
      <w:r w:rsidDel="00000000" w:rsidR="00000000" w:rsidRPr="00000000">
        <w:rPr>
          <w:b w:val="1"/>
          <w:color w:val="002f6c"/>
          <w:sz w:val="20"/>
          <w:szCs w:val="20"/>
          <w:highlight w:val="white"/>
          <w:rtl w:val="0"/>
        </w:rPr>
        <w:t xml:space="preserve">Resources:</w:t>
      </w:r>
    </w:p>
    <w:p w:rsidR="00000000" w:rsidDel="00000000" w:rsidP="00000000" w:rsidRDefault="00000000" w:rsidRPr="00000000">
      <w:pPr>
        <w:widowControl w:val="0"/>
        <w:pBdr/>
        <w:spacing w:line="276"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numPr>
          <w:ilvl w:val="0"/>
          <w:numId w:val="1"/>
        </w:numPr>
        <w:pBdr/>
        <w:spacing w:line="240"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Module 3: Slides</w:t>
      </w:r>
      <w:r w:rsidDel="00000000" w:rsidR="00000000" w:rsidRPr="00000000">
        <w:rPr>
          <w:rtl w:val="0"/>
        </w:rPr>
      </w:r>
    </w:p>
    <w:p w:rsidR="00000000" w:rsidDel="00000000" w:rsidP="00000000" w:rsidRDefault="00000000" w:rsidRPr="00000000">
      <w:pPr>
        <w:widowControl w:val="0"/>
        <w:numPr>
          <w:ilvl w:val="0"/>
          <w:numId w:val="1"/>
        </w:numPr>
        <w:pBdr/>
        <w:spacing w:line="240"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Handouts </w:t>
      </w:r>
    </w:p>
    <w:p w:rsidR="00000000" w:rsidDel="00000000" w:rsidP="00000000" w:rsidRDefault="00000000" w:rsidRPr="00000000">
      <w:pPr>
        <w:widowControl w:val="0"/>
        <w:numPr>
          <w:ilvl w:val="1"/>
          <w:numId w:val="1"/>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M3-H1-Three lens</w:t>
      </w:r>
      <w:r w:rsidDel="00000000" w:rsidR="00000000" w:rsidRPr="00000000">
        <w:rPr>
          <w:rtl w:val="0"/>
        </w:rPr>
      </w:r>
    </w:p>
    <w:p w:rsidR="00000000" w:rsidDel="00000000" w:rsidP="00000000" w:rsidRDefault="00000000" w:rsidRPr="00000000">
      <w:pPr>
        <w:widowControl w:val="0"/>
        <w:numPr>
          <w:ilvl w:val="1"/>
          <w:numId w:val="1"/>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M3-H2-Ladder</w:t>
      </w:r>
      <w:r w:rsidDel="00000000" w:rsidR="00000000" w:rsidRPr="00000000">
        <w:rPr>
          <w:rtl w:val="0"/>
        </w:rPr>
      </w:r>
    </w:p>
    <w:p w:rsidR="00000000" w:rsidDel="00000000" w:rsidP="00000000" w:rsidRDefault="00000000" w:rsidRPr="00000000">
      <w:pPr>
        <w:widowControl w:val="0"/>
        <w:numPr>
          <w:ilvl w:val="1"/>
          <w:numId w:val="1"/>
        </w:numPr>
        <w:pBdr/>
        <w:spacing w:after="160" w:line="259" w:lineRule="auto"/>
        <w:ind w:left="1440" w:hanging="360"/>
        <w:contextualSpacing w:val="1"/>
        <w:rPr>
          <w:color w:val="002f6c"/>
          <w:sz w:val="20"/>
          <w:szCs w:val="20"/>
          <w:highlight w:val="white"/>
        </w:rPr>
      </w:pPr>
      <w:r w:rsidDel="00000000" w:rsidR="00000000" w:rsidRPr="00000000">
        <w:rPr>
          <w:color w:val="002f6c"/>
          <w:sz w:val="20"/>
          <w:szCs w:val="20"/>
          <w:rtl w:val="0"/>
        </w:rPr>
        <w:t xml:space="preserve">M3-H3-Bullseye Examples </w:t>
      </w:r>
      <w:r w:rsidDel="00000000" w:rsidR="00000000" w:rsidRPr="00000000">
        <w:rPr>
          <w:rtl w:val="0"/>
        </w:rPr>
      </w:r>
    </w:p>
    <w:p w:rsidR="00000000" w:rsidDel="00000000" w:rsidP="00000000" w:rsidRDefault="00000000" w:rsidRPr="00000000">
      <w:pPr>
        <w:widowControl w:val="0"/>
        <w:numPr>
          <w:ilvl w:val="1"/>
          <w:numId w:val="1"/>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M3-H4-Youth Engagement Bullseye</w:t>
      </w:r>
    </w:p>
    <w:p w:rsidR="00000000" w:rsidDel="00000000" w:rsidP="00000000" w:rsidRDefault="00000000" w:rsidRPr="00000000">
      <w:pPr>
        <w:widowControl w:val="0"/>
        <w:numPr>
          <w:ilvl w:val="1"/>
          <w:numId w:val="1"/>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M3-H5-Empty Quadrants</w:t>
      </w:r>
    </w:p>
    <w:p w:rsidR="00000000" w:rsidDel="00000000" w:rsidP="00000000" w:rsidRDefault="00000000" w:rsidRPr="00000000">
      <w:pPr>
        <w:widowControl w:val="0"/>
        <w:numPr>
          <w:ilvl w:val="1"/>
          <w:numId w:val="1"/>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M3-CS1</w:t>
      </w:r>
    </w:p>
    <w:p w:rsidR="00000000" w:rsidDel="00000000" w:rsidP="00000000" w:rsidRDefault="00000000" w:rsidRPr="00000000">
      <w:pPr>
        <w:widowControl w:val="0"/>
        <w:numPr>
          <w:ilvl w:val="1"/>
          <w:numId w:val="1"/>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M3-CS2</w:t>
      </w:r>
      <w:r w:rsidDel="00000000" w:rsidR="00000000" w:rsidRPr="00000000">
        <w:rPr>
          <w:color w:val="002f6c"/>
          <w:rtl w:val="0"/>
        </w:rPr>
        <w:t xml:space="preserve"> </w:t>
      </w:r>
    </w:p>
    <w:p w:rsidR="00000000" w:rsidDel="00000000" w:rsidP="00000000" w:rsidRDefault="00000000" w:rsidRPr="00000000">
      <w:pPr>
        <w:widowControl w:val="0"/>
        <w:numPr>
          <w:ilvl w:val="0"/>
          <w:numId w:val="1"/>
        </w:numPr>
        <w:pBdr/>
        <w:spacing w:line="240" w:lineRule="auto"/>
        <w:ind w:left="720" w:hanging="360"/>
        <w:contextualSpacing w:val="1"/>
        <w:rPr>
          <w:color w:val="002f6c"/>
        </w:rPr>
      </w:pPr>
      <w:r w:rsidDel="00000000" w:rsidR="00000000" w:rsidRPr="00000000">
        <w:rPr>
          <w:color w:val="002f6c"/>
          <w:rtl w:val="0"/>
        </w:rPr>
        <w:t xml:space="preserve">Other resources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u w:val="single"/>
        </w:rPr>
      </w:pPr>
      <w:hyperlink r:id="rId5">
        <w:r w:rsidDel="00000000" w:rsidR="00000000" w:rsidRPr="00000000">
          <w:rPr>
            <w:rtl w:val="0"/>
          </w:rPr>
        </w:r>
      </w:hyperlink>
    </w:p>
    <w:tbl>
      <w:tblPr>
        <w:tblStyle w:val="Table1"/>
        <w:bidiVisual w:val="0"/>
        <w:tblW w:w="1312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355"/>
        <w:gridCol w:w="3300"/>
        <w:gridCol w:w="1470"/>
        <w:tblGridChange w:id="0">
          <w:tblGrid>
            <w:gridCol w:w="8355"/>
            <w:gridCol w:w="3300"/>
            <w:gridCol w:w="1470"/>
          </w:tblGrid>
        </w:tblGridChange>
      </w:tblGrid>
      <w:tr>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rtl w:val="0"/>
              </w:rPr>
              <w:t xml:space="preserve">Activity</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rtl w:val="0"/>
              </w:rPr>
              <w:t xml:space="preserve">Resources required</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rtl w:val="0"/>
              </w:rPr>
              <w:t xml:space="preserve">Timing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sz w:val="20"/>
                <w:szCs w:val="20"/>
                <w:highlight w:val="white"/>
                <w:u w:val="single"/>
              </w:rPr>
            </w:pPr>
            <w:r w:rsidDel="00000000" w:rsidR="00000000" w:rsidRPr="00000000">
              <w:rPr>
                <w:b w:val="1"/>
                <w:color w:val="ba0c2f"/>
                <w:sz w:val="20"/>
                <w:szCs w:val="20"/>
                <w:highlight w:val="white"/>
                <w:u w:val="single"/>
                <w:rtl w:val="0"/>
              </w:rPr>
              <w:t xml:space="preserve">Introduction to the Module’s objectives and learning outcomes using slide 2 (5 mins).</w:t>
            </w:r>
          </w:p>
          <w:p w:rsidR="00000000" w:rsidDel="00000000" w:rsidP="00000000" w:rsidRDefault="00000000" w:rsidRPr="00000000">
            <w:pPr>
              <w:widowControl w:val="0"/>
              <w:numPr>
                <w:ilvl w:val="0"/>
                <w:numId w:val="12"/>
              </w:numPr>
              <w:pBdr/>
              <w:spacing w:line="240" w:lineRule="auto"/>
              <w:ind w:left="720" w:hanging="360"/>
              <w:contextualSpacing w:val="1"/>
              <w:rPr>
                <w:color w:val="002f6c"/>
                <w:sz w:val="20"/>
                <w:szCs w:val="20"/>
                <w:highlight w:val="white"/>
                <w:u w:val="none"/>
              </w:rPr>
            </w:pPr>
            <w:r w:rsidDel="00000000" w:rsidR="00000000" w:rsidRPr="00000000">
              <w:rPr>
                <w:b w:val="1"/>
                <w:color w:val="002f6c"/>
                <w:sz w:val="20"/>
                <w:szCs w:val="20"/>
                <w:highlight w:val="white"/>
                <w:rtl w:val="0"/>
              </w:rPr>
              <w:t xml:space="preserve">Read </w:t>
            </w:r>
            <w:r w:rsidDel="00000000" w:rsidR="00000000" w:rsidRPr="00000000">
              <w:rPr>
                <w:color w:val="002f6c"/>
                <w:sz w:val="20"/>
                <w:szCs w:val="20"/>
                <w:highlight w:val="white"/>
                <w:rtl w:val="0"/>
              </w:rPr>
              <w:t xml:space="preserve">through module objectives using slide 2</w:t>
            </w:r>
          </w:p>
          <w:p w:rsidR="00000000" w:rsidDel="00000000" w:rsidP="00000000" w:rsidRDefault="00000000" w:rsidRPr="00000000">
            <w:pPr>
              <w:widowControl w:val="0"/>
              <w:numPr>
                <w:ilvl w:val="0"/>
                <w:numId w:val="12"/>
              </w:numPr>
              <w:pBdr/>
              <w:spacing w:line="240" w:lineRule="auto"/>
              <w:ind w:left="720" w:hanging="360"/>
              <w:contextualSpacing w:val="1"/>
              <w:rPr>
                <w:color w:val="002f6c"/>
                <w:sz w:val="20"/>
                <w:szCs w:val="20"/>
                <w:highlight w:val="white"/>
                <w:u w:val="none"/>
              </w:rPr>
            </w:pPr>
            <w:r w:rsidDel="00000000" w:rsidR="00000000" w:rsidRPr="00000000">
              <w:rPr>
                <w:color w:val="002f6c"/>
                <w:sz w:val="20"/>
                <w:szCs w:val="20"/>
                <w:highlight w:val="white"/>
                <w:rtl w:val="0"/>
              </w:rPr>
              <w:t xml:space="preserve">Either allow time for the participants to read through the </w:t>
            </w:r>
            <w:r w:rsidDel="00000000" w:rsidR="00000000" w:rsidRPr="00000000">
              <w:rPr>
                <w:i w:val="1"/>
                <w:color w:val="002f6c"/>
                <w:sz w:val="20"/>
                <w:szCs w:val="20"/>
                <w:highlight w:val="white"/>
                <w:rtl w:val="0"/>
              </w:rPr>
              <w:t xml:space="preserve">Read and Reflect </w:t>
            </w:r>
            <w:r w:rsidDel="00000000" w:rsidR="00000000" w:rsidRPr="00000000">
              <w:rPr>
                <w:color w:val="002f6c"/>
                <w:sz w:val="20"/>
                <w:szCs w:val="20"/>
                <w:highlight w:val="white"/>
                <w:rtl w:val="0"/>
              </w:rPr>
              <w:t xml:space="preserve">section on slide 3, or read it out loud.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Module 3: Slides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rPr>
            </w:pPr>
            <w:r w:rsidDel="00000000" w:rsidR="00000000" w:rsidRPr="00000000">
              <w:rPr>
                <w:b w:val="1"/>
                <w:color w:val="ba0c2f"/>
                <w:sz w:val="20"/>
                <w:szCs w:val="20"/>
                <w:highlight w:val="white"/>
                <w:u w:val="single"/>
                <w:rtl w:val="0"/>
              </w:rPr>
              <w:t xml:space="preserve">1. What is meaningful youth engagement? </w:t>
            </w:r>
            <w:r w:rsidDel="00000000" w:rsidR="00000000" w:rsidRPr="00000000">
              <w:rPr>
                <w:rtl w:val="0"/>
              </w:rPr>
            </w:r>
          </w:p>
          <w:p w:rsidR="00000000" w:rsidDel="00000000" w:rsidP="00000000" w:rsidRDefault="00000000" w:rsidRPr="00000000">
            <w:pPr>
              <w:widowControl w:val="0"/>
              <w:numPr>
                <w:ilvl w:val="0"/>
                <w:numId w:val="28"/>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Activity: Exploring meaningful youth engagement (20 mins). </w:t>
            </w:r>
            <w:r w:rsidDel="00000000" w:rsidR="00000000" w:rsidRPr="00000000">
              <w:rPr>
                <w:rtl w:val="0"/>
              </w:rPr>
            </w:r>
          </w:p>
          <w:p w:rsidR="00000000" w:rsidDel="00000000" w:rsidP="00000000" w:rsidRDefault="00000000" w:rsidRPr="00000000">
            <w:pPr>
              <w:widowControl w:val="0"/>
              <w:numPr>
                <w:ilvl w:val="1"/>
                <w:numId w:val="7"/>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this training is focused on not just how to engage young people, but specifically on how to make sure this youth engagement is meaningful. Before we look at how to put meaningful youth engagement into practice we need to explore what meaningful youth engagement means to us.</w:t>
            </w:r>
            <w:r w:rsidDel="00000000" w:rsidR="00000000" w:rsidRPr="00000000">
              <w:rPr>
                <w:rtl w:val="0"/>
              </w:rPr>
            </w:r>
          </w:p>
          <w:p w:rsidR="00000000" w:rsidDel="00000000" w:rsidP="00000000" w:rsidRDefault="00000000" w:rsidRPr="00000000">
            <w:pPr>
              <w:widowControl w:val="0"/>
              <w:numPr>
                <w:ilvl w:val="1"/>
                <w:numId w:val="7"/>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to write down for themselves what in their opinion constitutes meaningful youth engagement by answering the question:</w:t>
            </w:r>
          </w:p>
          <w:p w:rsidR="00000000" w:rsidDel="00000000" w:rsidP="00000000" w:rsidRDefault="00000000" w:rsidRPr="00000000">
            <w:pPr>
              <w:widowControl w:val="0"/>
              <w:numPr>
                <w:ilvl w:val="0"/>
                <w:numId w:val="17"/>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When is a young person meaningfully engaged in development?</w:t>
            </w:r>
            <w:r w:rsidDel="00000000" w:rsidR="00000000" w:rsidRPr="00000000">
              <w:rPr>
                <w:rtl w:val="0"/>
              </w:rPr>
            </w:r>
          </w:p>
          <w:p w:rsidR="00000000" w:rsidDel="00000000" w:rsidP="00000000" w:rsidRDefault="00000000" w:rsidRPr="00000000">
            <w:pPr>
              <w:widowControl w:val="0"/>
              <w:numPr>
                <w:ilvl w:val="1"/>
                <w:numId w:val="7"/>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Bring up slides 4 and 5. Share </w:t>
            </w:r>
            <w:r w:rsidDel="00000000" w:rsidR="00000000" w:rsidRPr="00000000">
              <w:rPr>
                <w:color w:val="002f6c"/>
                <w:sz w:val="20"/>
                <w:szCs w:val="20"/>
                <w:highlight w:val="white"/>
                <w:rtl w:val="0"/>
              </w:rPr>
              <w:t xml:space="preserve">meaningful engagement as </w:t>
            </w:r>
            <w:r w:rsidDel="00000000" w:rsidR="00000000" w:rsidRPr="00000000">
              <w:rPr>
                <w:color w:val="002f6c"/>
                <w:sz w:val="20"/>
                <w:szCs w:val="20"/>
                <w:highlight w:val="white"/>
                <w:rtl w:val="0"/>
              </w:rPr>
              <w:t xml:space="preserve">defined by USAID’s YouthPower (as an example of a donor organization’s policy) and as defined </w:t>
            </w:r>
            <w:r w:rsidDel="00000000" w:rsidR="00000000" w:rsidRPr="00000000">
              <w:rPr>
                <w:color w:val="002f6c"/>
                <w:sz w:val="20"/>
                <w:szCs w:val="20"/>
                <w:highlight w:val="white"/>
                <w:rtl w:val="0"/>
              </w:rPr>
              <w:t xml:space="preserve">by DREAMS Youth Ambassadors. Facilitator to </w:t>
            </w: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w:t>
            </w:r>
          </w:p>
          <w:p w:rsidR="00000000" w:rsidDel="00000000" w:rsidP="00000000" w:rsidRDefault="00000000" w:rsidRPr="00000000">
            <w:pPr>
              <w:widowControl w:val="0"/>
              <w:numPr>
                <w:ilvl w:val="0"/>
                <w:numId w:val="25"/>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What words or phrases stand out? </w:t>
            </w:r>
          </w:p>
          <w:p w:rsidR="00000000" w:rsidDel="00000000" w:rsidP="00000000" w:rsidRDefault="00000000" w:rsidRPr="00000000">
            <w:pPr>
              <w:widowControl w:val="0"/>
              <w:numPr>
                <w:ilvl w:val="0"/>
                <w:numId w:val="25"/>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Is this different than what you thought youth engagement was going into this training?</w:t>
            </w:r>
          </w:p>
          <w:p w:rsidR="00000000" w:rsidDel="00000000" w:rsidP="00000000" w:rsidRDefault="00000000" w:rsidRPr="00000000">
            <w:pPr>
              <w:widowControl w:val="0"/>
              <w:numPr>
                <w:ilvl w:val="0"/>
                <w:numId w:val="26"/>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Write</w:t>
            </w:r>
            <w:r w:rsidDel="00000000" w:rsidR="00000000" w:rsidRPr="00000000">
              <w:rPr>
                <w:color w:val="002f6c"/>
                <w:sz w:val="20"/>
                <w:szCs w:val="20"/>
                <w:highlight w:val="white"/>
                <w:rtl w:val="0"/>
              </w:rPr>
              <w:t xml:space="preserve"> down reflections by participants on the flipchart.</w:t>
            </w:r>
          </w:p>
          <w:p w:rsidR="00000000" w:rsidDel="00000000" w:rsidP="00000000" w:rsidRDefault="00000000" w:rsidRPr="00000000">
            <w:pPr>
              <w:widowControl w:val="0"/>
              <w:numPr>
                <w:ilvl w:val="1"/>
                <w:numId w:val="7"/>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we’ve used USAID’s YouthPower youth policy as an example - does your organization have a youth policy? How do you define your approach to youth?</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Module 3: Slides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rPr>
            </w:pPr>
            <w:r w:rsidDel="00000000" w:rsidR="00000000" w:rsidRPr="00000000">
              <w:rPr>
                <w:b w:val="1"/>
                <w:color w:val="002f6c"/>
                <w:rtl w:val="0"/>
              </w:rPr>
              <w:t xml:space="preserve">Other resources:</w:t>
            </w:r>
          </w:p>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rtl w:val="0"/>
              </w:rPr>
              <w:t xml:space="preserve">Flipchart paper</w:t>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20 mins</w:t>
            </w:r>
            <w:r w:rsidDel="00000000" w:rsidR="00000000" w:rsidRPr="00000000">
              <w:rPr>
                <w:rtl w:val="0"/>
              </w:rPr>
            </w:r>
          </w:p>
        </w:tc>
      </w:tr>
      <w:tr>
        <w:trPr>
          <w:trHeight w:val="468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u w:val="single"/>
                <w:rtl w:val="0"/>
              </w:rPr>
              <w:t xml:space="preserve">2. Core Approaches to youth engagement</w:t>
            </w:r>
            <w:r w:rsidDel="00000000" w:rsidR="00000000" w:rsidRPr="00000000">
              <w:rPr>
                <w:rtl w:val="0"/>
              </w:rPr>
            </w:r>
          </w:p>
          <w:p w:rsidR="00000000" w:rsidDel="00000000" w:rsidP="00000000" w:rsidRDefault="00000000" w:rsidRPr="00000000">
            <w:pPr>
              <w:widowControl w:val="0"/>
              <w:numPr>
                <w:ilvl w:val="0"/>
                <w:numId w:val="2"/>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Youth engagement as relationship (5 mins). </w:t>
            </w:r>
          </w:p>
          <w:p w:rsidR="00000000" w:rsidDel="00000000" w:rsidP="00000000" w:rsidRDefault="00000000" w:rsidRPr="00000000">
            <w:pPr>
              <w:widowControl w:val="0"/>
              <w:numPr>
                <w:ilvl w:val="0"/>
                <w:numId w:val="4"/>
              </w:numPr>
              <w:pBdr/>
              <w:spacing w:line="240" w:lineRule="auto"/>
              <w:ind w:left="1109.9999999999998" w:firstLine="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6</w:t>
            </w:r>
            <w:r w:rsidDel="00000000" w:rsidR="00000000" w:rsidRPr="00000000">
              <w:rPr>
                <w:color w:val="002f6c"/>
                <w:sz w:val="20"/>
                <w:szCs w:val="20"/>
                <w:highlight w:val="white"/>
                <w:rtl w:val="0"/>
              </w:rPr>
              <w:t xml:space="preserve">. Facilitator to give an introduction to youth engagement as a relationship and outline what that we will next review two important approaches to youth engagement by</w:t>
            </w:r>
            <w:r w:rsidDel="00000000" w:rsidR="00000000" w:rsidRPr="00000000">
              <w:rPr>
                <w:b w:val="1"/>
                <w:color w:val="002f6c"/>
                <w:sz w:val="20"/>
                <w:szCs w:val="20"/>
                <w:highlight w:val="white"/>
                <w:rtl w:val="0"/>
              </w:rPr>
              <w:t xml:space="preserve"> explaining</w:t>
            </w:r>
            <w:r w:rsidDel="00000000" w:rsidR="00000000" w:rsidRPr="00000000">
              <w:rPr>
                <w:color w:val="002f6c"/>
                <w:sz w:val="20"/>
                <w:szCs w:val="20"/>
                <w:highlight w:val="white"/>
                <w:rtl w:val="0"/>
              </w:rPr>
              <w:t xml:space="preserve"> that “Youth engagement is a relationship between two main actors, the development practitioner(s) and the young person(s).</w:t>
            </w:r>
          </w:p>
          <w:p w:rsidR="00000000" w:rsidDel="00000000" w:rsidP="00000000" w:rsidRDefault="00000000" w:rsidRPr="00000000">
            <w:pPr>
              <w:widowControl w:val="0"/>
              <w:numPr>
                <w:ilvl w:val="0"/>
                <w:numId w:val="4"/>
              </w:numPr>
              <w:pBdr/>
              <w:spacing w:line="240" w:lineRule="auto"/>
              <w:ind w:left="720" w:firstLine="360"/>
              <w:contextualSpacing w:val="1"/>
              <w:rPr>
                <w:color w:val="002f6c"/>
                <w:sz w:val="20"/>
                <w:szCs w:val="20"/>
                <w:highlight w:val="white"/>
              </w:rPr>
            </w:pPr>
            <w:r w:rsidDel="00000000" w:rsidR="00000000" w:rsidRPr="00000000">
              <w:rPr>
                <w:b w:val="1"/>
                <w:color w:val="002f6c"/>
                <w:sz w:val="20"/>
                <w:szCs w:val="20"/>
                <w:highlight w:val="white"/>
                <w:rtl w:val="0"/>
              </w:rPr>
              <w:t xml:space="preserve">Explain </w:t>
            </w:r>
            <w:r w:rsidDel="00000000" w:rsidR="00000000" w:rsidRPr="00000000">
              <w:rPr>
                <w:color w:val="002f6c"/>
                <w:sz w:val="20"/>
                <w:szCs w:val="20"/>
                <w:highlight w:val="white"/>
                <w:rtl w:val="0"/>
              </w:rPr>
              <w:t xml:space="preserve">that what we mean by ‘development practitioner’ is anyone that works with a young person in programming. It could be an NGO, an individual, a community leader or a government etc. </w:t>
            </w:r>
            <w:r w:rsidDel="00000000" w:rsidR="00000000" w:rsidRPr="00000000">
              <w:rPr>
                <w:color w:val="002f6c"/>
                <w:sz w:val="20"/>
                <w:szCs w:val="20"/>
                <w:highlight w:val="white"/>
                <w:rtl w:val="0"/>
              </w:rPr>
              <w:t xml:space="preserve">How to structure this relationship is where the following approaches come in use.</w:t>
            </w:r>
          </w:p>
          <w:p w:rsidR="00000000" w:rsidDel="00000000" w:rsidP="00000000" w:rsidRDefault="00000000" w:rsidRPr="00000000">
            <w:pPr>
              <w:widowControl w:val="0"/>
              <w:pBdr/>
              <w:spacing w:line="240" w:lineRule="auto"/>
              <w:ind w:left="539.9999999999998" w:firstLine="0"/>
              <w:contextualSpacing w:val="0"/>
              <w:rPr>
                <w:b w:val="1"/>
                <w:color w:val="002f6c"/>
                <w:sz w:val="20"/>
                <w:szCs w:val="20"/>
                <w:highlight w:val="white"/>
              </w:rPr>
            </w:pPr>
            <w:r w:rsidDel="00000000" w:rsidR="00000000" w:rsidRPr="00000000">
              <w:rPr>
                <w:b w:val="1"/>
                <w:color w:val="002f6c"/>
                <w:sz w:val="20"/>
                <w:szCs w:val="20"/>
                <w:highlight w:val="white"/>
                <w:rtl w:val="0"/>
              </w:rPr>
              <w:t xml:space="preserve">b. Core approaches to youth engagement (10 mins). </w:t>
            </w:r>
          </w:p>
          <w:p w:rsidR="00000000" w:rsidDel="00000000" w:rsidP="00000000" w:rsidRDefault="00000000" w:rsidRPr="00000000">
            <w:pPr>
              <w:widowControl w:val="0"/>
              <w:numPr>
                <w:ilvl w:val="0"/>
                <w:numId w:val="13"/>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they will give an overview of two core approaches to youth engagement: the Ladder of Participation and the Three Lens Approach.</w:t>
            </w:r>
          </w:p>
          <w:p w:rsidR="00000000" w:rsidDel="00000000" w:rsidP="00000000" w:rsidRDefault="00000000" w:rsidRPr="00000000">
            <w:pPr>
              <w:widowControl w:val="0"/>
              <w:numPr>
                <w:ilvl w:val="0"/>
                <w:numId w:val="8"/>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7</w:t>
            </w:r>
            <w:r w:rsidDel="00000000" w:rsidR="00000000" w:rsidRPr="00000000">
              <w:rPr>
                <w:color w:val="002f6c"/>
                <w:sz w:val="20"/>
                <w:szCs w:val="20"/>
                <w:highlight w:val="white"/>
                <w:rtl w:val="0"/>
              </w:rPr>
              <w:t xml:space="preserve">, facilitator to </w:t>
            </w:r>
            <w:r w:rsidDel="00000000" w:rsidR="00000000" w:rsidRPr="00000000">
              <w:rPr>
                <w:b w:val="1"/>
                <w:color w:val="002f6c"/>
                <w:sz w:val="20"/>
                <w:szCs w:val="20"/>
                <w:highlight w:val="white"/>
                <w:rtl w:val="0"/>
              </w:rPr>
              <w:t xml:space="preserve">give an overview</w:t>
            </w:r>
            <w:r w:rsidDel="00000000" w:rsidR="00000000" w:rsidRPr="00000000">
              <w:rPr>
                <w:color w:val="002f6c"/>
                <w:sz w:val="20"/>
                <w:szCs w:val="20"/>
                <w:highlight w:val="white"/>
                <w:rtl w:val="0"/>
              </w:rPr>
              <w:t xml:space="preserve"> of the Three Lens approach ensuring that participants understand the three different lenses to youth engagement and how a combination of the three is often used in development. For young people to be truly engaged as agents of change, it’s essential we are engaging them as both partners </w:t>
            </w:r>
            <w:r w:rsidDel="00000000" w:rsidR="00000000" w:rsidRPr="00000000">
              <w:rPr>
                <w:b w:val="1"/>
                <w:color w:val="002f6c"/>
                <w:sz w:val="20"/>
                <w:szCs w:val="20"/>
                <w:highlight w:val="white"/>
                <w:rtl w:val="0"/>
              </w:rPr>
              <w:t xml:space="preserve">and</w:t>
            </w:r>
            <w:r w:rsidDel="00000000" w:rsidR="00000000" w:rsidRPr="00000000">
              <w:rPr>
                <w:color w:val="002f6c"/>
                <w:sz w:val="20"/>
                <w:szCs w:val="20"/>
                <w:highlight w:val="white"/>
                <w:rtl w:val="0"/>
              </w:rPr>
              <w:t xml:space="preserve"> leaders. </w:t>
            </w:r>
          </w:p>
          <w:p w:rsidR="00000000" w:rsidDel="00000000" w:rsidP="00000000" w:rsidRDefault="00000000" w:rsidRPr="00000000">
            <w:pPr>
              <w:widowControl w:val="0"/>
              <w:numPr>
                <w:ilvl w:val="0"/>
                <w:numId w:val="8"/>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Signpost</w:t>
            </w:r>
            <w:r w:rsidDel="00000000" w:rsidR="00000000" w:rsidRPr="00000000">
              <w:rPr>
                <w:color w:val="002f6c"/>
                <w:sz w:val="20"/>
                <w:szCs w:val="20"/>
                <w:highlight w:val="white"/>
                <w:rtl w:val="0"/>
              </w:rPr>
              <w:t xml:space="preserve"> participants to pg. 81-87 of </w:t>
            </w:r>
            <w:hyperlink r:id="rId6">
              <w:r w:rsidDel="00000000" w:rsidR="00000000" w:rsidRPr="00000000">
                <w:rPr>
                  <w:i w:val="1"/>
                  <w:color w:val="1155cc"/>
                  <w:sz w:val="20"/>
                  <w:szCs w:val="20"/>
                  <w:highlight w:val="white"/>
                  <w:u w:val="single"/>
                  <w:rtl w:val="0"/>
                </w:rPr>
                <w:t xml:space="preserve">Youth Participation in Development</w:t>
              </w:r>
            </w:hyperlink>
            <w:hyperlink r:id="rId7">
              <w:r w:rsidDel="00000000" w:rsidR="00000000" w:rsidRPr="00000000">
                <w:rPr>
                  <w:color w:val="1155cc"/>
                  <w:sz w:val="20"/>
                  <w:szCs w:val="20"/>
                  <w:highlight w:val="white"/>
                  <w:u w:val="single"/>
                  <w:rtl w:val="0"/>
                </w:rPr>
                <w:t xml:space="preserve"> </w:t>
              </w:r>
            </w:hyperlink>
            <w:r w:rsidDel="00000000" w:rsidR="00000000" w:rsidRPr="00000000">
              <w:rPr>
                <w:color w:val="002f6c"/>
                <w:sz w:val="20"/>
                <w:szCs w:val="20"/>
                <w:highlight w:val="white"/>
                <w:rtl w:val="0"/>
              </w:rPr>
              <w:t xml:space="preserve">for ideas to engage changemakers as partners and leaders. </w:t>
            </w:r>
            <w:r w:rsidDel="00000000" w:rsidR="00000000" w:rsidRPr="00000000">
              <w:rPr>
                <w:rtl w:val="0"/>
              </w:rPr>
            </w:r>
          </w:p>
          <w:p w:rsidR="00000000" w:rsidDel="00000000" w:rsidP="00000000" w:rsidRDefault="00000000" w:rsidRPr="00000000">
            <w:pPr>
              <w:widowControl w:val="0"/>
              <w:pBdr/>
              <w:spacing w:line="240" w:lineRule="auto"/>
              <w:ind w:left="404.9999999999998" w:firstLine="0"/>
              <w:contextualSpacing w:val="0"/>
              <w:rPr>
                <w:color w:val="002f6c"/>
                <w:sz w:val="20"/>
                <w:szCs w:val="20"/>
                <w:highlight w:val="white"/>
              </w:rPr>
            </w:pPr>
            <w:r w:rsidDel="00000000" w:rsidR="00000000" w:rsidRPr="00000000">
              <w:rPr>
                <w:b w:val="1"/>
                <w:color w:val="002f6c"/>
                <w:sz w:val="20"/>
                <w:szCs w:val="20"/>
                <w:highlight w:val="white"/>
                <w:rtl w:val="0"/>
              </w:rPr>
              <w:t xml:space="preserve">c. Activity: Testing the three lens approach.</w:t>
            </w:r>
            <w:r w:rsidDel="00000000" w:rsidR="00000000" w:rsidRPr="00000000">
              <w:rPr>
                <w:color w:val="002f6c"/>
                <w:sz w:val="20"/>
                <w:szCs w:val="20"/>
                <w:highlight w:val="white"/>
                <w:rtl w:val="0"/>
              </w:rPr>
              <w:t xml:space="preserve"> (10 mins)</w:t>
            </w:r>
          </w:p>
          <w:p w:rsidR="00000000" w:rsidDel="00000000" w:rsidP="00000000" w:rsidRDefault="00000000" w:rsidRPr="00000000">
            <w:pPr>
              <w:widowControl w:val="0"/>
              <w:numPr>
                <w:ilvl w:val="0"/>
                <w:numId w:val="23"/>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read out</w:t>
            </w:r>
            <w:r w:rsidDel="00000000" w:rsidR="00000000" w:rsidRPr="00000000">
              <w:rPr>
                <w:color w:val="002f6c"/>
                <w:sz w:val="20"/>
                <w:szCs w:val="20"/>
                <w:highlight w:val="white"/>
                <w:rtl w:val="0"/>
              </w:rPr>
              <w:t xml:space="preserve"> the 5 different youth engagement scenarios in handout M3-H1-Three Lens. </w:t>
            </w:r>
          </w:p>
          <w:p w:rsidR="00000000" w:rsidDel="00000000" w:rsidP="00000000" w:rsidRDefault="00000000" w:rsidRPr="00000000">
            <w:pPr>
              <w:widowControl w:val="0"/>
              <w:numPr>
                <w:ilvl w:val="0"/>
                <w:numId w:val="23"/>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volunteer participants to  “try on” (hold up the paper cut outs) different glasses that represent which of the three lens approaches each scenario represents.</w:t>
            </w:r>
          </w:p>
          <w:p w:rsidR="00000000" w:rsidDel="00000000" w:rsidP="00000000" w:rsidRDefault="00000000" w:rsidRPr="00000000">
            <w:pPr>
              <w:widowControl w:val="0"/>
              <w:numPr>
                <w:ilvl w:val="0"/>
                <w:numId w:val="23"/>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the three lenses are not mutually exclusive, and many program involve elements of all three. However, engaging young people as ‘beneficiaries’ is often tokenistic, It’s not only more meaningful to engage young people as partners and leaders, but it allows you to tap into the asset of active changemakers impact and change. </w:t>
            </w: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When should young people be engaged as partners, and when should they be engaged as leaders? </w:t>
            </w:r>
            <w:r w:rsidDel="00000000" w:rsidR="00000000" w:rsidRPr="00000000">
              <w:rPr>
                <w:rtl w:val="0"/>
              </w:rPr>
            </w:r>
          </w:p>
          <w:p w:rsidR="00000000" w:rsidDel="00000000" w:rsidP="00000000" w:rsidRDefault="00000000" w:rsidRPr="00000000">
            <w:pPr>
              <w:widowControl w:val="0"/>
              <w:pBdr/>
              <w:spacing w:line="240" w:lineRule="auto"/>
              <w:ind w:left="404.9999999999998" w:firstLine="0"/>
              <w:contextualSpacing w:val="0"/>
              <w:rPr>
                <w:b w:val="1"/>
                <w:color w:val="002f6c"/>
                <w:sz w:val="20"/>
                <w:szCs w:val="20"/>
                <w:highlight w:val="white"/>
              </w:rPr>
            </w:pPr>
            <w:r w:rsidDel="00000000" w:rsidR="00000000" w:rsidRPr="00000000">
              <w:rPr>
                <w:b w:val="1"/>
                <w:color w:val="002f6c"/>
                <w:sz w:val="20"/>
                <w:szCs w:val="20"/>
                <w:highlight w:val="white"/>
                <w:rtl w:val="0"/>
              </w:rPr>
              <w:t xml:space="preserve">d. Activity: Climbing the Ladder of Participation activity. (20 mins)</w:t>
            </w:r>
          </w:p>
          <w:p w:rsidR="00000000" w:rsidDel="00000000" w:rsidP="00000000" w:rsidRDefault="00000000" w:rsidRPr="00000000">
            <w:pPr>
              <w:widowControl w:val="0"/>
              <w:numPr>
                <w:ilvl w:val="0"/>
                <w:numId w:val="21"/>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w:t>
            </w:r>
            <w:r w:rsidDel="00000000" w:rsidR="00000000" w:rsidRPr="00000000">
              <w:rPr>
                <w:color w:val="002f6c"/>
                <w:sz w:val="20"/>
                <w:szCs w:val="20"/>
                <w:highlight w:val="white"/>
                <w:rtl w:val="0"/>
              </w:rPr>
              <w:t xml:space="preserve"> </w:t>
            </w:r>
            <w:r w:rsidDel="00000000" w:rsidR="00000000" w:rsidRPr="00000000">
              <w:rPr>
                <w:b w:val="1"/>
                <w:color w:val="002f6c"/>
                <w:sz w:val="20"/>
                <w:szCs w:val="20"/>
                <w:highlight w:val="white"/>
                <w:rtl w:val="0"/>
              </w:rPr>
              <w:t xml:space="preserve">8</w:t>
            </w:r>
            <w:r w:rsidDel="00000000" w:rsidR="00000000" w:rsidRPr="00000000">
              <w:rPr>
                <w:color w:val="002f6c"/>
                <w:sz w:val="20"/>
                <w:szCs w:val="20"/>
                <w:highlight w:val="white"/>
                <w:rtl w:val="0"/>
              </w:rPr>
              <w:t xml:space="preserve"> and</w:t>
            </w:r>
            <w:r w:rsidDel="00000000" w:rsidR="00000000" w:rsidRPr="00000000">
              <w:rPr>
                <w:b w:val="1"/>
                <w:color w:val="002f6c"/>
                <w:sz w:val="20"/>
                <w:szCs w:val="20"/>
                <w:highlight w:val="white"/>
                <w:rtl w:val="0"/>
              </w:rPr>
              <w:t xml:space="preserve"> explain</w:t>
            </w:r>
            <w:r w:rsidDel="00000000" w:rsidR="00000000" w:rsidRPr="00000000">
              <w:rPr>
                <w:color w:val="002f6c"/>
                <w:sz w:val="20"/>
                <w:szCs w:val="20"/>
                <w:highlight w:val="white"/>
                <w:rtl w:val="0"/>
              </w:rPr>
              <w:t xml:space="preserve"> Hart’s Ladder of Participation - explaining the eight steps of participation and ensuring that participants understand that there are varying levels between non-participation and full participation for a young person in a development opportunity.</w:t>
            </w:r>
          </w:p>
          <w:p w:rsidR="00000000" w:rsidDel="00000000" w:rsidP="00000000" w:rsidRDefault="00000000" w:rsidRPr="00000000">
            <w:pPr>
              <w:widowControl w:val="0"/>
              <w:numPr>
                <w:ilvl w:val="0"/>
                <w:numId w:val="21"/>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w:t>
            </w:r>
            <w:r w:rsidDel="00000000" w:rsidR="00000000" w:rsidRPr="00000000">
              <w:rPr>
                <w:b w:val="1"/>
                <w:color w:val="002f6c"/>
                <w:sz w:val="20"/>
                <w:szCs w:val="20"/>
                <w:highlight w:val="white"/>
                <w:rtl w:val="0"/>
              </w:rPr>
              <w:t xml:space="preserve"> divide </w:t>
            </w:r>
            <w:r w:rsidDel="00000000" w:rsidR="00000000" w:rsidRPr="00000000">
              <w:rPr>
                <w:color w:val="002f6c"/>
                <w:sz w:val="20"/>
                <w:szCs w:val="20"/>
                <w:highlight w:val="white"/>
                <w:rtl w:val="0"/>
              </w:rPr>
              <w:t xml:space="preserve">participants into small groups and </w:t>
            </w:r>
            <w:r w:rsidDel="00000000" w:rsidR="00000000" w:rsidRPr="00000000">
              <w:rPr>
                <w:b w:val="1"/>
                <w:color w:val="002f6c"/>
                <w:sz w:val="20"/>
                <w:szCs w:val="20"/>
                <w:highlight w:val="white"/>
                <w:rtl w:val="0"/>
              </w:rPr>
              <w:t xml:space="preserve">hand out</w:t>
            </w:r>
            <w:r w:rsidDel="00000000" w:rsidR="00000000" w:rsidRPr="00000000">
              <w:rPr>
                <w:color w:val="002f6c"/>
                <w:sz w:val="20"/>
                <w:szCs w:val="20"/>
                <w:highlight w:val="white"/>
                <w:rtl w:val="0"/>
              </w:rPr>
              <w:t xml:space="preserve"> M3-H2-Ladder and ask participants </w:t>
            </w:r>
          </w:p>
          <w:p w:rsidR="00000000" w:rsidDel="00000000" w:rsidP="00000000" w:rsidRDefault="00000000" w:rsidRPr="00000000">
            <w:pPr>
              <w:widowControl w:val="0"/>
              <w:numPr>
                <w:ilvl w:val="0"/>
                <w:numId w:val="5"/>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To identify which rung of engagement the scenario fits.</w:t>
            </w:r>
          </w:p>
          <w:p w:rsidR="00000000" w:rsidDel="00000000" w:rsidP="00000000" w:rsidRDefault="00000000" w:rsidRPr="00000000">
            <w:pPr>
              <w:widowControl w:val="0"/>
              <w:numPr>
                <w:ilvl w:val="0"/>
                <w:numId w:val="5"/>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To suggest how the youth engagement in the scenario could be improved and move it up the ladder. Ask them to try and move at least one rung up the ladder.. </w:t>
            </w:r>
          </w:p>
          <w:p w:rsidR="00000000" w:rsidDel="00000000" w:rsidP="00000000" w:rsidRDefault="00000000" w:rsidRPr="00000000">
            <w:pPr>
              <w:widowControl w:val="0"/>
              <w:pBdr/>
              <w:spacing w:line="240" w:lineRule="auto"/>
              <w:ind w:firstLine="539.9999999999998"/>
              <w:contextualSpacing w:val="0"/>
              <w:rPr>
                <w:b w:val="1"/>
                <w:color w:val="002f6c"/>
                <w:sz w:val="20"/>
                <w:szCs w:val="20"/>
                <w:highlight w:val="white"/>
              </w:rPr>
            </w:pPr>
            <w:r w:rsidDel="00000000" w:rsidR="00000000" w:rsidRPr="00000000">
              <w:rPr>
                <w:b w:val="1"/>
                <w:color w:val="002f6c"/>
                <w:sz w:val="20"/>
                <w:szCs w:val="20"/>
                <w:highlight w:val="white"/>
                <w:rtl w:val="0"/>
              </w:rPr>
              <w:t xml:space="preserve">e. Activity:  Improving youth engagement in a program (35 minutes) </w:t>
            </w:r>
          </w:p>
          <w:p w:rsidR="00000000" w:rsidDel="00000000" w:rsidP="00000000" w:rsidRDefault="00000000" w:rsidRPr="00000000">
            <w:pPr>
              <w:widowControl w:val="0"/>
              <w:numPr>
                <w:ilvl w:val="0"/>
                <w:numId w:val="22"/>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 </w:t>
            </w:r>
            <w:r w:rsidDel="00000000" w:rsidR="00000000" w:rsidRPr="00000000">
              <w:rPr>
                <w:color w:val="002f6c"/>
                <w:sz w:val="20"/>
                <w:szCs w:val="20"/>
                <w:highlight w:val="white"/>
                <w:rtl w:val="0"/>
              </w:rPr>
              <w:t xml:space="preserve">that we will be using these approaches practically now. </w:t>
            </w:r>
          </w:p>
          <w:p w:rsidR="00000000" w:rsidDel="00000000" w:rsidP="00000000" w:rsidRDefault="00000000" w:rsidRPr="00000000">
            <w:pPr>
              <w:widowControl w:val="0"/>
              <w:numPr>
                <w:ilvl w:val="0"/>
                <w:numId w:val="22"/>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As a group, </w:t>
            </w:r>
            <w:r w:rsidDel="00000000" w:rsidR="00000000" w:rsidRPr="00000000">
              <w:rPr>
                <w:b w:val="1"/>
                <w:color w:val="002f6c"/>
                <w:sz w:val="20"/>
                <w:szCs w:val="20"/>
                <w:highlight w:val="white"/>
                <w:rtl w:val="0"/>
              </w:rPr>
              <w:t xml:space="preserve">present slide 9</w:t>
            </w:r>
            <w:r w:rsidDel="00000000" w:rsidR="00000000" w:rsidRPr="00000000">
              <w:rPr>
                <w:color w:val="002f6c"/>
                <w:sz w:val="20"/>
                <w:szCs w:val="20"/>
                <w:highlight w:val="white"/>
                <w:rtl w:val="0"/>
              </w:rPr>
              <w:t xml:space="preserve"> and </w:t>
            </w:r>
            <w:r w:rsidDel="00000000" w:rsidR="00000000" w:rsidRPr="00000000">
              <w:rPr>
                <w:b w:val="1"/>
                <w:color w:val="002f6c"/>
                <w:sz w:val="20"/>
                <w:szCs w:val="20"/>
                <w:highlight w:val="white"/>
                <w:rtl w:val="0"/>
              </w:rPr>
              <w:t xml:space="preserve">share</w:t>
            </w:r>
            <w:r w:rsidDel="00000000" w:rsidR="00000000" w:rsidRPr="00000000">
              <w:rPr>
                <w:color w:val="002f6c"/>
                <w:sz w:val="20"/>
                <w:szCs w:val="20"/>
                <w:highlight w:val="white"/>
                <w:rtl w:val="0"/>
              </w:rPr>
              <w:t xml:space="preserve"> the example of a youth advisory board in a program. </w:t>
            </w:r>
          </w:p>
          <w:p w:rsidR="00000000" w:rsidDel="00000000" w:rsidP="00000000" w:rsidRDefault="00000000" w:rsidRPr="00000000">
            <w:pPr>
              <w:widowControl w:val="0"/>
              <w:numPr>
                <w:ilvl w:val="0"/>
                <w:numId w:val="22"/>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as a group how we could alter the characteristics and move the scenario up to Level 4. Then ask how we could move it up to Level 5 etc. Capture contributions and ideas on a ‘ladder’ that you’ve drawn on flipchart paper. </w:t>
            </w:r>
          </w:p>
          <w:p w:rsidR="00000000" w:rsidDel="00000000" w:rsidP="00000000" w:rsidRDefault="00000000" w:rsidRPr="00000000">
            <w:pPr>
              <w:widowControl w:val="0"/>
              <w:numPr>
                <w:ilvl w:val="0"/>
                <w:numId w:val="22"/>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10 </w:t>
            </w:r>
            <w:r w:rsidDel="00000000" w:rsidR="00000000" w:rsidRPr="00000000">
              <w:rPr>
                <w:color w:val="002f6c"/>
                <w:sz w:val="20"/>
                <w:szCs w:val="20"/>
                <w:highlight w:val="white"/>
                <w:rtl w:val="0"/>
              </w:rPr>
              <w:t xml:space="preserve">and</w:t>
            </w:r>
            <w:r w:rsidDel="00000000" w:rsidR="00000000" w:rsidRPr="00000000">
              <w:rPr>
                <w:b w:val="1"/>
                <w:color w:val="002f6c"/>
                <w:sz w:val="20"/>
                <w:szCs w:val="20"/>
                <w:highlight w:val="white"/>
                <w:rtl w:val="0"/>
              </w:rPr>
              <w:t xml:space="preserve"> explain</w:t>
            </w:r>
            <w:r w:rsidDel="00000000" w:rsidR="00000000" w:rsidRPr="00000000">
              <w:rPr>
                <w:color w:val="002f6c"/>
                <w:sz w:val="20"/>
                <w:szCs w:val="20"/>
                <w:highlight w:val="white"/>
                <w:rtl w:val="0"/>
              </w:rPr>
              <w:t xml:space="preserve"> that we will be looking at a real case study of a Restless Development program that has mixed levels of youth engagement. </w:t>
            </w: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to read through your chosen case study either M3-CS1 or M3-CS2. </w:t>
            </w:r>
            <w:r w:rsidDel="00000000" w:rsidR="00000000" w:rsidRPr="00000000">
              <w:rPr>
                <w:b w:val="1"/>
                <w:i w:val="1"/>
                <w:color w:val="002f6c"/>
                <w:sz w:val="20"/>
                <w:szCs w:val="20"/>
                <w:highlight w:val="white"/>
                <w:rtl w:val="0"/>
              </w:rPr>
              <w:t xml:space="preserve">However, this activity would work best if you prepared an example program from your own experience. </w:t>
            </w:r>
            <w:r w:rsidDel="00000000" w:rsidR="00000000" w:rsidRPr="00000000">
              <w:rPr>
                <w:color w:val="002f6c"/>
                <w:sz w:val="20"/>
                <w:szCs w:val="20"/>
                <w:highlight w:val="white"/>
                <w:rtl w:val="0"/>
              </w:rPr>
              <w:t xml:space="preserve">There are two options facilitators can choose for running this activity: </w:t>
            </w:r>
          </w:p>
          <w:p w:rsidR="00000000" w:rsidDel="00000000" w:rsidP="00000000" w:rsidRDefault="00000000" w:rsidRPr="00000000">
            <w:pPr>
              <w:widowControl w:val="0"/>
              <w:numPr>
                <w:ilvl w:val="0"/>
                <w:numId w:val="10"/>
              </w:numPr>
              <w:pBdr/>
              <w:spacing w:line="240" w:lineRule="auto"/>
              <w:ind w:left="216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Dragon’s Den. </w:t>
            </w:r>
            <w:r w:rsidDel="00000000" w:rsidR="00000000" w:rsidRPr="00000000">
              <w:rPr>
                <w:rtl w:val="0"/>
              </w:rPr>
            </w:r>
          </w:p>
          <w:p w:rsidR="00000000" w:rsidDel="00000000" w:rsidP="00000000" w:rsidRDefault="00000000" w:rsidRPr="00000000">
            <w:pPr>
              <w:widowControl w:val="0"/>
              <w:numPr>
                <w:ilvl w:val="1"/>
                <w:numId w:val="10"/>
              </w:numPr>
              <w:pBdr/>
              <w:spacing w:line="240" w:lineRule="auto"/>
              <w:ind w:left="2880" w:hanging="360"/>
              <w:contextualSpacing w:val="1"/>
              <w:rPr>
                <w:b w:val="1"/>
                <w:color w:val="002f6c"/>
                <w:sz w:val="20"/>
                <w:szCs w:val="20"/>
                <w:highlight w:val="white"/>
              </w:rPr>
            </w:pPr>
            <w:r w:rsidDel="00000000" w:rsidR="00000000" w:rsidRPr="00000000">
              <w:rPr>
                <w:color w:val="002f6c"/>
                <w:sz w:val="20"/>
                <w:szCs w:val="20"/>
                <w:highlight w:val="white"/>
                <w:rtl w:val="0"/>
              </w:rPr>
              <w:t xml:space="preserve">Choose a panel who will take on the role of program </w:t>
            </w:r>
            <w:r w:rsidDel="00000000" w:rsidR="00000000" w:rsidRPr="00000000">
              <w:rPr>
                <w:b w:val="1"/>
                <w:color w:val="ff9900"/>
                <w:sz w:val="20"/>
                <w:szCs w:val="20"/>
                <w:highlight w:val="white"/>
                <w:u w:val="single"/>
                <w:rtl w:val="0"/>
              </w:rPr>
              <w:t xml:space="preserve">designers</w:t>
            </w:r>
            <w:r w:rsidDel="00000000" w:rsidR="00000000" w:rsidRPr="00000000">
              <w:rPr>
                <w:color w:val="002f6c"/>
                <w:sz w:val="20"/>
                <w:szCs w:val="20"/>
                <w:highlight w:val="white"/>
                <w:rtl w:val="0"/>
              </w:rPr>
              <w:t xml:space="preserve">/</w:t>
            </w:r>
            <w:r w:rsidDel="00000000" w:rsidR="00000000" w:rsidRPr="00000000">
              <w:rPr>
                <w:b w:val="1"/>
                <w:color w:val="0000ff"/>
                <w:sz w:val="20"/>
                <w:szCs w:val="20"/>
                <w:highlight w:val="white"/>
                <w:u w:val="single"/>
                <w:rtl w:val="0"/>
              </w:rPr>
              <w:t xml:space="preserve">implementers</w:t>
            </w:r>
            <w:r w:rsidDel="00000000" w:rsidR="00000000" w:rsidRPr="00000000">
              <w:rPr>
                <w:b w:val="1"/>
                <w:i w:val="1"/>
                <w:color w:val="0000ff"/>
                <w:sz w:val="20"/>
                <w:szCs w:val="20"/>
                <w:highlight w:val="white"/>
                <w:u w:val="single"/>
                <w:rtl w:val="0"/>
              </w:rPr>
              <w:t xml:space="preserve"> </w:t>
            </w:r>
            <w:r w:rsidDel="00000000" w:rsidR="00000000" w:rsidRPr="00000000">
              <w:rPr>
                <w:b w:val="1"/>
                <w:i w:val="1"/>
                <w:color w:val="002f6c"/>
                <w:sz w:val="20"/>
                <w:szCs w:val="20"/>
                <w:highlight w:val="white"/>
                <w:rtl w:val="0"/>
              </w:rPr>
              <w:t xml:space="preserve">or, if using your own program example, choose people who were involved in the design/implementation.</w:t>
            </w:r>
          </w:p>
          <w:p w:rsidR="00000000" w:rsidDel="00000000" w:rsidP="00000000" w:rsidRDefault="00000000" w:rsidRPr="00000000">
            <w:pPr>
              <w:widowControl w:val="0"/>
              <w:numPr>
                <w:ilvl w:val="1"/>
                <w:numId w:val="10"/>
              </w:numPr>
              <w:pBdr/>
              <w:spacing w:line="240" w:lineRule="auto"/>
              <w:ind w:left="2880" w:hanging="360"/>
              <w:contextualSpacing w:val="1"/>
              <w:rPr>
                <w:b w:val="1"/>
                <w:color w:val="002f6c"/>
                <w:sz w:val="20"/>
                <w:szCs w:val="20"/>
                <w:highlight w:val="white"/>
              </w:rPr>
            </w:pPr>
            <w:r w:rsidDel="00000000" w:rsidR="00000000" w:rsidRPr="00000000">
              <w:rPr>
                <w:color w:val="002f6c"/>
                <w:sz w:val="20"/>
                <w:szCs w:val="20"/>
                <w:highlight w:val="white"/>
                <w:rtl w:val="0"/>
              </w:rPr>
              <w:t xml:space="preserve">Participants are able to quiz the panel on gaps they see in youth engagement in the program. The panel, using the ladder of participation, have to try and improve the program </w:t>
            </w:r>
            <w:r w:rsidDel="00000000" w:rsidR="00000000" w:rsidRPr="00000000">
              <w:rPr>
                <w:b w:val="1"/>
                <w:color w:val="ff9900"/>
                <w:sz w:val="20"/>
                <w:szCs w:val="20"/>
                <w:highlight w:val="white"/>
                <w:u w:val="single"/>
                <w:rtl w:val="0"/>
              </w:rPr>
              <w:t xml:space="preserve">de</w:t>
            </w:r>
            <w:r w:rsidDel="00000000" w:rsidR="00000000" w:rsidRPr="00000000">
              <w:rPr>
                <w:b w:val="1"/>
                <w:color w:val="ff9900"/>
                <w:sz w:val="20"/>
                <w:szCs w:val="20"/>
                <w:highlight w:val="white"/>
                <w:u w:val="single"/>
                <w:rtl w:val="0"/>
              </w:rPr>
              <w:t xml:space="preserve">signers</w:t>
            </w:r>
            <w:r w:rsidDel="00000000" w:rsidR="00000000" w:rsidRPr="00000000">
              <w:rPr>
                <w:color w:val="002f6c"/>
                <w:sz w:val="20"/>
                <w:szCs w:val="20"/>
                <w:highlight w:val="white"/>
                <w:rtl w:val="0"/>
              </w:rPr>
              <w:t xml:space="preserve">/</w:t>
            </w:r>
            <w:r w:rsidDel="00000000" w:rsidR="00000000" w:rsidRPr="00000000">
              <w:rPr>
                <w:b w:val="1"/>
                <w:color w:val="0000ff"/>
                <w:sz w:val="20"/>
                <w:szCs w:val="20"/>
                <w:highlight w:val="white"/>
                <w:u w:val="single"/>
                <w:rtl w:val="0"/>
              </w:rPr>
              <w:t xml:space="preserve">implementers</w:t>
            </w:r>
            <w:r w:rsidDel="00000000" w:rsidR="00000000" w:rsidRPr="00000000">
              <w:rPr>
                <w:b w:val="1"/>
                <w:i w:val="1"/>
                <w:color w:val="0000ff"/>
                <w:sz w:val="20"/>
                <w:szCs w:val="20"/>
                <w:highlight w:val="white"/>
                <w:u w:val="single"/>
                <w:rtl w:val="0"/>
              </w:rPr>
              <w:t xml:space="preserve"> </w:t>
            </w:r>
            <w:r w:rsidDel="00000000" w:rsidR="00000000" w:rsidRPr="00000000">
              <w:rPr>
                <w:rtl w:val="0"/>
              </w:rPr>
            </w:r>
          </w:p>
          <w:p w:rsidR="00000000" w:rsidDel="00000000" w:rsidP="00000000" w:rsidRDefault="00000000" w:rsidRPr="00000000">
            <w:pPr>
              <w:widowControl w:val="0"/>
              <w:numPr>
                <w:ilvl w:val="0"/>
                <w:numId w:val="10"/>
              </w:numPr>
              <w:pBdr/>
              <w:spacing w:line="240" w:lineRule="auto"/>
              <w:ind w:left="216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Moving up the ladder </w:t>
            </w:r>
          </w:p>
          <w:p w:rsidR="00000000" w:rsidDel="00000000" w:rsidP="00000000" w:rsidRDefault="00000000" w:rsidRPr="00000000">
            <w:pPr>
              <w:widowControl w:val="0"/>
              <w:numPr>
                <w:ilvl w:val="1"/>
                <w:numId w:val="10"/>
              </w:numPr>
              <w:pBdr/>
              <w:spacing w:line="240" w:lineRule="auto"/>
              <w:ind w:left="2880" w:hanging="360"/>
              <w:contextualSpacing w:val="1"/>
              <w:rPr>
                <w:color w:val="002f6c"/>
                <w:sz w:val="20"/>
                <w:szCs w:val="20"/>
                <w:highlight w:val="white"/>
              </w:rPr>
            </w:pPr>
            <w:r w:rsidDel="00000000" w:rsidR="00000000" w:rsidRPr="00000000">
              <w:rPr>
                <w:color w:val="002f6c"/>
                <w:sz w:val="20"/>
                <w:szCs w:val="20"/>
                <w:highlight w:val="white"/>
                <w:rtl w:val="0"/>
              </w:rPr>
              <w:t xml:space="preserve">In groups, participants need to work out how to improve youth engagement in different elements on the program. Encourage them to think of practical steps they can take to move each stage of the program up to the next rung on the ladder. </w:t>
            </w:r>
          </w:p>
          <w:p w:rsidR="00000000" w:rsidDel="00000000" w:rsidP="00000000" w:rsidRDefault="00000000" w:rsidRPr="00000000">
            <w:pPr>
              <w:widowControl w:val="0"/>
              <w:numPr>
                <w:ilvl w:val="1"/>
                <w:numId w:val="10"/>
              </w:numPr>
              <w:pBdr/>
              <w:spacing w:line="240" w:lineRule="auto"/>
              <w:ind w:left="2880" w:hanging="360"/>
              <w:contextualSpacing w:val="1"/>
              <w:rPr>
                <w:color w:val="002f6c"/>
                <w:sz w:val="20"/>
                <w:szCs w:val="20"/>
                <w:highlight w:val="white"/>
              </w:rPr>
            </w:pPr>
            <w:r w:rsidDel="00000000" w:rsidR="00000000" w:rsidRPr="00000000">
              <w:rPr>
                <w:color w:val="002f6c"/>
                <w:sz w:val="20"/>
                <w:szCs w:val="20"/>
                <w:highlight w:val="white"/>
                <w:rtl w:val="0"/>
              </w:rPr>
              <w:t xml:space="preserve">Bring groups back together for feedback and practical idea sharing </w:t>
            </w:r>
          </w:p>
          <w:p w:rsidR="00000000" w:rsidDel="00000000" w:rsidP="00000000" w:rsidRDefault="00000000" w:rsidRPr="00000000">
            <w:pPr>
              <w:widowControl w:val="0"/>
              <w:numPr>
                <w:ilvl w:val="0"/>
                <w:numId w:val="10"/>
              </w:numPr>
              <w:pBdr/>
              <w:spacing w:line="240" w:lineRule="auto"/>
              <w:ind w:left="216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you don’t always need to start at the top rung on the ladder and not every element of the program will be on the same level on the ladder of youth engagement. Some elements might be on rung 5, some might be on rung 7 -that’s ok!</w:t>
            </w:r>
            <w:r w:rsidDel="00000000" w:rsidR="00000000" w:rsidRPr="00000000">
              <w:rPr>
                <w:b w:val="1"/>
                <w:color w:val="002f6c"/>
                <w:sz w:val="20"/>
                <w:szCs w:val="20"/>
                <w:highlight w:val="white"/>
                <w:rtl w:val="0"/>
              </w:rPr>
              <w:t xml:space="preserve"> Summarize</w:t>
            </w:r>
            <w:r w:rsidDel="00000000" w:rsidR="00000000" w:rsidRPr="00000000">
              <w:rPr>
                <w:color w:val="002f6c"/>
                <w:sz w:val="20"/>
                <w:szCs w:val="20"/>
                <w:highlight w:val="white"/>
                <w:rtl w:val="0"/>
              </w:rPr>
              <w:t xml:space="preserve"> that this is the approach they can take in their programs: breaking down the different elements and working out how to improve youth engagement one step at a time. </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Module 3: Slides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rPr>
            </w:pPr>
            <w:r w:rsidDel="00000000" w:rsidR="00000000" w:rsidRPr="00000000">
              <w:rPr>
                <w:b w:val="1"/>
                <w:color w:val="002f6c"/>
                <w:rtl w:val="0"/>
              </w:rPr>
              <w:t xml:space="preserve">Handouts </w:t>
            </w:r>
          </w:p>
          <w:p w:rsidR="00000000" w:rsidDel="00000000" w:rsidP="00000000" w:rsidRDefault="00000000" w:rsidRPr="00000000">
            <w:pPr>
              <w:widowControl w:val="0"/>
              <w:pBdr/>
              <w:spacing w:line="240" w:lineRule="auto"/>
              <w:contextualSpacing w:val="0"/>
              <w:rPr>
                <w:color w:val="002f6c"/>
              </w:rPr>
            </w:pPr>
            <w:r w:rsidDel="00000000" w:rsidR="00000000" w:rsidRPr="00000000">
              <w:rPr>
                <w:b w:val="1"/>
                <w:color w:val="002f6c"/>
                <w:sz w:val="20"/>
                <w:szCs w:val="20"/>
                <w:highlight w:val="white"/>
                <w:rtl w:val="0"/>
              </w:rPr>
              <w:t xml:space="preserve">M3-H1-Three lens</w:t>
            </w:r>
            <w:r w:rsidDel="00000000" w:rsidR="00000000" w:rsidRPr="00000000">
              <w:rPr>
                <w:b w:val="1"/>
                <w:color w:val="002f6c"/>
                <w:sz w:val="20"/>
                <w:szCs w:val="20"/>
                <w:highlight w:val="white"/>
                <w:rtl w:val="0"/>
              </w:rPr>
              <w:t xml:space="preserve"> - </w:t>
            </w:r>
            <w:r w:rsidDel="00000000" w:rsidR="00000000" w:rsidRPr="00000000">
              <w:rPr>
                <w:color w:val="002f6c"/>
                <w:sz w:val="20"/>
                <w:szCs w:val="20"/>
                <w:highlight w:val="white"/>
                <w:rtl w:val="0"/>
              </w:rPr>
              <w:t xml:space="preserve">The three-lens approach to youth engagement demonstrates that young people can be viewed as beneficiaries, partners and leaders in development. </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b w:val="1"/>
                <w:color w:val="002f6c"/>
                <w:sz w:val="20"/>
                <w:szCs w:val="20"/>
                <w:highlight w:val="white"/>
                <w:rtl w:val="0"/>
              </w:rPr>
              <w:t xml:space="preserve">M3-H2-Ladder</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b w:val="1"/>
                <w:color w:val="002f6c"/>
                <w:sz w:val="20"/>
                <w:szCs w:val="20"/>
                <w:highlight w:val="white"/>
                <w:rtl w:val="0"/>
              </w:rPr>
              <w:t xml:space="preserve">Harts’ Ladder of participation- </w:t>
            </w:r>
            <w:r w:rsidDel="00000000" w:rsidR="00000000" w:rsidRPr="00000000">
              <w:rPr>
                <w:i w:val="1"/>
                <w:color w:val="002f6c"/>
                <w:sz w:val="20"/>
                <w:szCs w:val="20"/>
                <w:highlight w:val="white"/>
                <w:rtl w:val="0"/>
              </w:rPr>
              <w:t xml:space="preserve">shows the levels of engagement from non-engagement  to the highest level youth leadership . </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rtl w:val="0"/>
              </w:rPr>
              <w:t xml:space="preserve">Restless Development program case studies that have mixed levels of meaningful youth engagement</w:t>
            </w:r>
            <w:r w:rsidDel="00000000" w:rsidR="00000000" w:rsidRPr="00000000">
              <w:rPr>
                <w:rtl w:val="0"/>
              </w:rPr>
            </w:r>
          </w:p>
          <w:p w:rsidR="00000000" w:rsidDel="00000000" w:rsidP="00000000" w:rsidRDefault="00000000" w:rsidRPr="00000000">
            <w:pPr>
              <w:widowControl w:val="0"/>
              <w:numPr>
                <w:ilvl w:val="1"/>
                <w:numId w:val="1"/>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M3-CS1</w:t>
            </w:r>
            <w:r w:rsidDel="00000000" w:rsidR="00000000" w:rsidRPr="00000000">
              <w:rPr>
                <w:rtl w:val="0"/>
              </w:rPr>
            </w:r>
          </w:p>
          <w:p w:rsidR="00000000" w:rsidDel="00000000" w:rsidP="00000000" w:rsidRDefault="00000000" w:rsidRPr="00000000">
            <w:pPr>
              <w:widowControl w:val="0"/>
              <w:numPr>
                <w:ilvl w:val="1"/>
                <w:numId w:val="1"/>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M3-CS2</w:t>
            </w:r>
            <w:r w:rsidDel="00000000" w:rsidR="00000000" w:rsidRPr="00000000">
              <w:rPr>
                <w:rtl w:val="0"/>
              </w:rPr>
            </w:r>
          </w:p>
          <w:p w:rsidR="00000000" w:rsidDel="00000000" w:rsidP="00000000" w:rsidRDefault="00000000" w:rsidRPr="00000000">
            <w:pPr>
              <w:widowControl w:val="0"/>
              <w:numPr>
                <w:ilvl w:val="1"/>
                <w:numId w:val="1"/>
              </w:numPr>
              <w:pBdr/>
              <w:spacing w:line="240" w:lineRule="auto"/>
              <w:ind w:left="1440" w:hanging="360"/>
              <w:contextualSpacing w:val="1"/>
              <w:rPr>
                <w:b w:val="1"/>
                <w:color w:val="002f6c"/>
                <w:sz w:val="20"/>
                <w:szCs w:val="20"/>
                <w:highlight w:val="white"/>
              </w:rPr>
            </w:pPr>
            <w:r w:rsidDel="00000000" w:rsidR="00000000" w:rsidRPr="00000000">
              <w:rPr>
                <w:b w:val="1"/>
                <w:color w:val="002f6c"/>
                <w:rtl w:val="0"/>
              </w:rPr>
              <w:t xml:space="preserve">OR</w:t>
            </w:r>
            <w:r w:rsidDel="00000000" w:rsidR="00000000" w:rsidRPr="00000000">
              <w:rPr>
                <w:color w:val="002f6c"/>
                <w:rtl w:val="0"/>
              </w:rPr>
              <w:t xml:space="preserve"> consider using an example program of your own. </w:t>
            </w:r>
            <w:hyperlink r:id="rId8">
              <w:r w:rsidDel="00000000" w:rsidR="00000000" w:rsidRPr="00000000">
                <w:rPr>
                  <w:rtl w:val="0"/>
                </w:rPr>
              </w:r>
            </w:hyperlink>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rtl w:val="0"/>
              </w:rPr>
              <w:t xml:space="preserve">80 mins</w:t>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sz w:val="20"/>
                <w:szCs w:val="20"/>
                <w:highlight w:val="white"/>
                <w:u w:val="single"/>
              </w:rPr>
            </w:pPr>
            <w:r w:rsidDel="00000000" w:rsidR="00000000" w:rsidRPr="00000000">
              <w:rPr>
                <w:b w:val="1"/>
                <w:color w:val="ba0c2f"/>
                <w:sz w:val="20"/>
                <w:szCs w:val="20"/>
                <w:highlight w:val="white"/>
                <w:u w:val="single"/>
                <w:rtl w:val="0"/>
              </w:rPr>
              <w:t xml:space="preserve">3. Bringing it together</w:t>
            </w:r>
          </w:p>
          <w:p w:rsidR="00000000" w:rsidDel="00000000" w:rsidP="00000000" w:rsidRDefault="00000000" w:rsidRPr="00000000">
            <w:pPr>
              <w:widowControl w:val="0"/>
              <w:numPr>
                <w:ilvl w:val="0"/>
                <w:numId w:val="9"/>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Youth engagement most meaningful as means (5 mins). </w:t>
            </w:r>
            <w:r w:rsidDel="00000000" w:rsidR="00000000" w:rsidRPr="00000000">
              <w:rPr>
                <w:rtl w:val="0"/>
              </w:rPr>
            </w:r>
          </w:p>
          <w:p w:rsidR="00000000" w:rsidDel="00000000" w:rsidP="00000000" w:rsidRDefault="00000000" w:rsidRPr="00000000">
            <w:pPr>
              <w:widowControl w:val="0"/>
              <w:numPr>
                <w:ilvl w:val="0"/>
                <w:numId w:val="11"/>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11</w:t>
            </w:r>
            <w:r w:rsidDel="00000000" w:rsidR="00000000" w:rsidRPr="00000000">
              <w:rPr>
                <w:color w:val="002f6c"/>
                <w:sz w:val="20"/>
                <w:szCs w:val="20"/>
                <w:highlight w:val="white"/>
                <w:rtl w:val="0"/>
              </w:rPr>
              <w:t xml:space="preserve"> and present the pros and cons of youth engagement as a means and as an ends.</w:t>
            </w:r>
            <w:r w:rsidDel="00000000" w:rsidR="00000000" w:rsidRPr="00000000">
              <w:rPr>
                <w:b w:val="1"/>
                <w:color w:val="002f6c"/>
                <w:sz w:val="20"/>
                <w:szCs w:val="20"/>
                <w:highlight w:val="white"/>
                <w:rtl w:val="0"/>
              </w:rPr>
              <w:t xml:space="preserve"> </w:t>
            </w:r>
            <w:r w:rsidDel="00000000" w:rsidR="00000000" w:rsidRPr="00000000">
              <w:rPr>
                <w:rtl w:val="0"/>
              </w:rPr>
            </w:r>
          </w:p>
          <w:p w:rsidR="00000000" w:rsidDel="00000000" w:rsidP="00000000" w:rsidRDefault="00000000" w:rsidRPr="00000000">
            <w:pPr>
              <w:widowControl w:val="0"/>
              <w:numPr>
                <w:ilvl w:val="0"/>
                <w:numId w:val="11"/>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participants if they can think of any examples for each approach to engagement? </w:t>
            </w:r>
            <w:r w:rsidDel="00000000" w:rsidR="00000000" w:rsidRPr="00000000">
              <w:rPr>
                <w:rtl w:val="0"/>
              </w:rPr>
            </w:r>
          </w:p>
          <w:p w:rsidR="00000000" w:rsidDel="00000000" w:rsidP="00000000" w:rsidRDefault="00000000" w:rsidRPr="00000000">
            <w:pPr>
              <w:widowControl w:val="0"/>
              <w:numPr>
                <w:ilvl w:val="0"/>
                <w:numId w:val="11"/>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in development, while well intended, youth engagement purely as an end can result in a disempowering experience for the young person if they cannot answer the question for themselves of what change or goal their engagement is meant to address. Engagement without an end goal other than engagement will feel empty and it will be hard for the young person to understand what their role is.  </w:t>
            </w:r>
          </w:p>
          <w:p w:rsidR="00000000" w:rsidDel="00000000" w:rsidP="00000000" w:rsidRDefault="00000000" w:rsidRPr="00000000">
            <w:pPr>
              <w:widowControl w:val="0"/>
              <w:numPr>
                <w:ilvl w:val="0"/>
                <w:numId w:val="11"/>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12 and 13 </w:t>
            </w:r>
            <w:r w:rsidDel="00000000" w:rsidR="00000000" w:rsidRPr="00000000">
              <w:rPr>
                <w:color w:val="002f6c"/>
                <w:sz w:val="20"/>
                <w:szCs w:val="20"/>
                <w:highlight w:val="white"/>
                <w:rtl w:val="0"/>
              </w:rPr>
              <w:t xml:space="preserve">and introduce the concept of youth leadership. Even in engaging young people as leaders, there are five different approaches.</w:t>
            </w:r>
          </w:p>
          <w:p w:rsidR="00000000" w:rsidDel="00000000" w:rsidP="00000000" w:rsidRDefault="00000000" w:rsidRPr="00000000">
            <w:pPr>
              <w:widowControl w:val="0"/>
              <w:numPr>
                <w:ilvl w:val="0"/>
                <w:numId w:val="9"/>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 Activity: Bringing the approaches together and conducting the first SWOT analysis  (15 mins).</w:t>
            </w:r>
            <w:r w:rsidDel="00000000" w:rsidR="00000000" w:rsidRPr="00000000">
              <w:rPr>
                <w:color w:val="002f6c"/>
                <w:sz w:val="20"/>
                <w:szCs w:val="20"/>
                <w:highlight w:val="white"/>
                <w:rtl w:val="0"/>
              </w:rPr>
              <w:t xml:space="preserve"> </w:t>
            </w:r>
          </w:p>
          <w:p w:rsidR="00000000" w:rsidDel="00000000" w:rsidP="00000000" w:rsidRDefault="00000000" w:rsidRPr="00000000">
            <w:pPr>
              <w:widowControl w:val="0"/>
              <w:numPr>
                <w:ilvl w:val="0"/>
                <w:numId w:val="6"/>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how participants’ understanding of meaningful youth engagement has changed or deepened from the first exercise following the review of these two approaches? </w:t>
            </w:r>
            <w:r w:rsidDel="00000000" w:rsidR="00000000" w:rsidRPr="00000000">
              <w:rPr>
                <w:b w:val="1"/>
                <w:color w:val="002f6c"/>
                <w:sz w:val="20"/>
                <w:szCs w:val="20"/>
                <w:highlight w:val="white"/>
                <w:rtl w:val="0"/>
              </w:rPr>
              <w:t xml:space="preserve">Add </w:t>
            </w:r>
            <w:r w:rsidDel="00000000" w:rsidR="00000000" w:rsidRPr="00000000">
              <w:rPr>
                <w:color w:val="002f6c"/>
                <w:sz w:val="20"/>
                <w:szCs w:val="20"/>
                <w:highlight w:val="white"/>
                <w:rtl w:val="0"/>
              </w:rPr>
              <w:t xml:space="preserve">these reflections to the flipchart from the first session.</w:t>
            </w:r>
          </w:p>
          <w:p w:rsidR="00000000" w:rsidDel="00000000" w:rsidP="00000000" w:rsidRDefault="00000000" w:rsidRPr="00000000">
            <w:pPr>
              <w:widowControl w:val="0"/>
              <w:numPr>
                <w:ilvl w:val="1"/>
                <w:numId w:val="4"/>
              </w:numPr>
              <w:pBdr/>
              <w:spacing w:line="240" w:lineRule="auto"/>
              <w:ind w:left="1440" w:hanging="157.99999999999983"/>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participants - ‘who knows what a SWOT analysis is’. Summarize by showing the SWOT (Strengths, Weaknesses, Opportunities and Threats).</w:t>
            </w:r>
          </w:p>
          <w:p w:rsidR="00000000" w:rsidDel="00000000" w:rsidP="00000000" w:rsidRDefault="00000000" w:rsidRPr="00000000">
            <w:pPr>
              <w:widowControl w:val="0"/>
              <w:numPr>
                <w:ilvl w:val="1"/>
                <w:numId w:val="4"/>
              </w:numPr>
              <w:pBdr/>
              <w:spacing w:line="240" w:lineRule="auto"/>
              <w:ind w:left="1440" w:hanging="157.99999999999983"/>
              <w:contextualSpacing w:val="1"/>
              <w:rPr>
                <w:b w:val="1"/>
                <w:color w:val="002f6c"/>
                <w:sz w:val="20"/>
                <w:szCs w:val="20"/>
                <w:highlight w:val="white"/>
              </w:rPr>
            </w:pPr>
            <w:r w:rsidDel="00000000" w:rsidR="00000000" w:rsidRPr="00000000">
              <w:rPr>
                <w:b w:val="1"/>
                <w:color w:val="002f6c"/>
                <w:sz w:val="20"/>
                <w:szCs w:val="20"/>
                <w:highlight w:val="white"/>
                <w:rtl w:val="0"/>
              </w:rPr>
              <w:t xml:space="preserve">Bring up slide 14. </w:t>
            </w:r>
          </w:p>
          <w:p w:rsidR="00000000" w:rsidDel="00000000" w:rsidP="00000000" w:rsidRDefault="00000000" w:rsidRPr="00000000">
            <w:pPr>
              <w:widowControl w:val="0"/>
              <w:numPr>
                <w:ilvl w:val="1"/>
                <w:numId w:val="4"/>
              </w:numPr>
              <w:pBdr/>
              <w:spacing w:line="240" w:lineRule="auto"/>
              <w:ind w:left="1440" w:hanging="157.99999999999983"/>
              <w:contextualSpacing w:val="1"/>
              <w:rPr>
                <w:color w:val="002f6c"/>
                <w:sz w:val="20"/>
                <w:szCs w:val="20"/>
                <w:highlight w:val="white"/>
              </w:rPr>
            </w:pP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participants to draw a grid with four sections and label them with Strengths, Weaknesses, Opportunities and Threats.</w:t>
            </w:r>
          </w:p>
          <w:p w:rsidR="00000000" w:rsidDel="00000000" w:rsidP="00000000" w:rsidRDefault="00000000" w:rsidRPr="00000000">
            <w:pPr>
              <w:widowControl w:val="0"/>
              <w:numPr>
                <w:ilvl w:val="1"/>
                <w:numId w:val="4"/>
              </w:numPr>
              <w:pBdr/>
              <w:spacing w:line="240" w:lineRule="auto"/>
              <w:ind w:left="1440" w:hanging="157.99999999999983"/>
              <w:contextualSpacing w:val="1"/>
              <w:rPr>
                <w:color w:val="002f6c"/>
                <w:sz w:val="20"/>
                <w:szCs w:val="20"/>
                <w:highlight w:val="white"/>
              </w:rPr>
            </w:pP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participants to take 5 minutes and write down in their notepads what they identify as their initiative’s (or if they didn’t work directly on designing a program, they can focus on their organization instead) </w:t>
            </w:r>
            <w:r w:rsidDel="00000000" w:rsidR="00000000" w:rsidRPr="00000000">
              <w:rPr>
                <w:b w:val="1"/>
                <w:color w:val="002f6c"/>
                <w:sz w:val="20"/>
                <w:szCs w:val="20"/>
                <w:highlight w:val="white"/>
                <w:u w:val="single"/>
                <w:rtl w:val="0"/>
              </w:rPr>
              <w:t xml:space="preserve">strengths and weaknesses</w:t>
            </w:r>
            <w:r w:rsidDel="00000000" w:rsidR="00000000" w:rsidRPr="00000000">
              <w:rPr>
                <w:color w:val="002f6c"/>
                <w:sz w:val="20"/>
                <w:szCs w:val="20"/>
                <w:highlight w:val="white"/>
                <w:rtl w:val="0"/>
              </w:rPr>
              <w:t xml:space="preserve"> to youth engagement. </w:t>
            </w:r>
            <w:r w:rsidDel="00000000" w:rsidR="00000000" w:rsidRPr="00000000">
              <w:rPr>
                <w:b w:val="1"/>
                <w:color w:val="002f6c"/>
                <w:sz w:val="20"/>
                <w:szCs w:val="20"/>
                <w:highlight w:val="white"/>
                <w:rtl w:val="0"/>
              </w:rPr>
              <w:t xml:space="preserve">Instruct </w:t>
            </w:r>
            <w:r w:rsidDel="00000000" w:rsidR="00000000" w:rsidRPr="00000000">
              <w:rPr>
                <w:color w:val="002f6c"/>
                <w:sz w:val="20"/>
                <w:szCs w:val="20"/>
                <w:highlight w:val="white"/>
                <w:rtl w:val="0"/>
              </w:rPr>
              <w:t xml:space="preserve">them to leave the opportunities and threats blank, we will fill these out in module 4.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rtl w:val="0"/>
              </w:rPr>
              <w:t xml:space="preserve">20 mins</w:t>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highlight w:val="white"/>
                <w:rtl w:val="0"/>
              </w:rPr>
              <w:t xml:space="preserve">Break</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b w:val="1"/>
                <w:color w:val="ba0c2f"/>
                <w:sz w:val="20"/>
                <w:szCs w:val="20"/>
                <w:u w:val="single"/>
              </w:rPr>
            </w:pPr>
            <w:r w:rsidDel="00000000" w:rsidR="00000000" w:rsidRPr="00000000">
              <w:rPr>
                <w:b w:val="1"/>
                <w:color w:val="ba0c2f"/>
                <w:sz w:val="20"/>
                <w:szCs w:val="20"/>
                <w:u w:val="single"/>
                <w:rtl w:val="0"/>
              </w:rPr>
              <w:t xml:space="preserve">4. Meaningful Youth Engagement - putting ambition into practice </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numPr>
                <w:ilvl w:val="0"/>
                <w:numId w:val="18"/>
              </w:numPr>
              <w:pBdr/>
              <w:spacing w:line="240" w:lineRule="auto"/>
              <w:ind w:left="720" w:hanging="360"/>
              <w:contextualSpacing w:val="1"/>
              <w:rPr>
                <w:b w:val="1"/>
                <w:color w:val="002f6c"/>
                <w:sz w:val="20"/>
                <w:szCs w:val="20"/>
              </w:rPr>
            </w:pPr>
            <w:r w:rsidDel="00000000" w:rsidR="00000000" w:rsidRPr="00000000">
              <w:rPr>
                <w:b w:val="1"/>
                <w:color w:val="002f6c"/>
                <w:sz w:val="20"/>
                <w:szCs w:val="20"/>
                <w:highlight w:val="white"/>
                <w:u w:val="single"/>
                <w:rtl w:val="0"/>
              </w:rPr>
              <w:t xml:space="preserve">Tool: Restless Development’s Meaningful Youth Engagement Bullseye</w:t>
            </w:r>
            <w:r w:rsidDel="00000000" w:rsidR="00000000" w:rsidRPr="00000000">
              <w:rPr>
                <w:b w:val="1"/>
                <w:color w:val="002f6c"/>
                <w:sz w:val="20"/>
                <w:szCs w:val="20"/>
                <w:highlight w:val="white"/>
                <w:u w:val="single"/>
                <w:rtl w:val="0"/>
              </w:rPr>
              <w:t xml:space="preserve"> (10 mins). </w:t>
            </w:r>
          </w:p>
          <w:p w:rsidR="00000000" w:rsidDel="00000000" w:rsidP="00000000" w:rsidRDefault="00000000" w:rsidRPr="00000000">
            <w:pPr>
              <w:widowControl w:val="0"/>
              <w:numPr>
                <w:ilvl w:val="0"/>
                <w:numId w:val="3"/>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Remind</w:t>
            </w:r>
            <w:r w:rsidDel="00000000" w:rsidR="00000000" w:rsidRPr="00000000">
              <w:rPr>
                <w:color w:val="002f6c"/>
                <w:sz w:val="20"/>
                <w:szCs w:val="20"/>
                <w:highlight w:val="white"/>
                <w:rtl w:val="0"/>
              </w:rPr>
              <w:t xml:space="preserve"> the participants of session 2.a. where we discussed that youth engagement is a relationship between a development practitioner and a young person</w:t>
            </w:r>
            <w:r w:rsidDel="00000000" w:rsidR="00000000" w:rsidRPr="00000000">
              <w:rPr>
                <w:b w:val="1"/>
                <w:color w:val="002f6c"/>
                <w:sz w:val="20"/>
                <w:szCs w:val="20"/>
                <w:highlight w:val="white"/>
                <w:rtl w:val="0"/>
              </w:rPr>
              <w:t xml:space="preserve">. </w:t>
            </w:r>
          </w:p>
          <w:p w:rsidR="00000000" w:rsidDel="00000000" w:rsidP="00000000" w:rsidRDefault="00000000" w:rsidRPr="00000000">
            <w:pPr>
              <w:widowControl w:val="0"/>
              <w:numPr>
                <w:ilvl w:val="0"/>
                <w:numId w:val="3"/>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we will look at the specifics of what each of these actors should bring to that relationship to make it meaningful. </w:t>
            </w:r>
          </w:p>
          <w:p w:rsidR="00000000" w:rsidDel="00000000" w:rsidP="00000000" w:rsidRDefault="00000000" w:rsidRPr="00000000">
            <w:pPr>
              <w:widowControl w:val="0"/>
              <w:numPr>
                <w:ilvl w:val="0"/>
                <w:numId w:val="3"/>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Show slide 15</w:t>
            </w:r>
            <w:r w:rsidDel="00000000" w:rsidR="00000000" w:rsidRPr="00000000">
              <w:rPr>
                <w:color w:val="002f6c"/>
                <w:sz w:val="20"/>
                <w:szCs w:val="20"/>
                <w:highlight w:val="white"/>
                <w:rtl w:val="0"/>
              </w:rPr>
              <w:t xml:space="preserve"> and </w:t>
            </w: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we believe meaningful youth engagement results from a key combination of Young Person Role, Young Person Values and Behavior, Development Practitioner Role and Development Practitioner Behavior.</w:t>
            </w:r>
          </w:p>
          <w:p w:rsidR="00000000" w:rsidDel="00000000" w:rsidP="00000000" w:rsidRDefault="00000000" w:rsidRPr="00000000">
            <w:pPr>
              <w:widowControl w:val="0"/>
              <w:numPr>
                <w:ilvl w:val="0"/>
                <w:numId w:val="3"/>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Show and talk through</w:t>
            </w:r>
            <w:r w:rsidDel="00000000" w:rsidR="00000000" w:rsidRPr="00000000">
              <w:rPr>
                <w:color w:val="002f6c"/>
                <w:sz w:val="20"/>
                <w:szCs w:val="20"/>
                <w:highlight w:val="white"/>
                <w:rtl w:val="0"/>
              </w:rPr>
              <w:t xml:space="preserve"> through Restless Development’s Meaningful Youth Engagement Bullseye </w:t>
            </w:r>
            <w:r w:rsidDel="00000000" w:rsidR="00000000" w:rsidRPr="00000000">
              <w:rPr>
                <w:b w:val="1"/>
                <w:color w:val="002f6c"/>
                <w:sz w:val="20"/>
                <w:szCs w:val="20"/>
                <w:highlight w:val="white"/>
                <w:rtl w:val="0"/>
              </w:rPr>
              <w:t xml:space="preserve">using slides 15 to 19</w:t>
            </w:r>
            <w:r w:rsidDel="00000000" w:rsidR="00000000" w:rsidRPr="00000000">
              <w:rPr>
                <w:color w:val="002f6c"/>
                <w:sz w:val="20"/>
                <w:szCs w:val="20"/>
                <w:highlight w:val="white"/>
                <w:rtl w:val="0"/>
              </w:rPr>
              <w:t xml:space="preserve"> on which each of the quadrants is focused. </w:t>
            </w:r>
            <w:r w:rsidDel="00000000" w:rsidR="00000000" w:rsidRPr="00000000">
              <w:rPr>
                <w:b w:val="1"/>
                <w:color w:val="002f6c"/>
                <w:sz w:val="20"/>
                <w:szCs w:val="20"/>
                <w:highlight w:val="white"/>
                <w:rtl w:val="0"/>
              </w:rPr>
              <w:t xml:space="preserve">Highlight</w:t>
            </w:r>
            <w:r w:rsidDel="00000000" w:rsidR="00000000" w:rsidRPr="00000000">
              <w:rPr>
                <w:color w:val="002f6c"/>
                <w:sz w:val="20"/>
                <w:szCs w:val="20"/>
                <w:highlight w:val="white"/>
                <w:rtl w:val="0"/>
              </w:rPr>
              <w:t xml:space="preserve"> the Restless Development examples of what each quadrant looks like in practice. </w:t>
            </w:r>
          </w:p>
          <w:p w:rsidR="00000000" w:rsidDel="00000000" w:rsidP="00000000" w:rsidRDefault="00000000" w:rsidRPr="00000000">
            <w:pPr>
              <w:widowControl w:val="0"/>
              <w:numPr>
                <w:ilvl w:val="0"/>
                <w:numId w:val="3"/>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Make sure there is plenty of space for questions in this presentation</w:t>
            </w:r>
            <w:r w:rsidDel="00000000" w:rsidR="00000000" w:rsidRPr="00000000">
              <w:rPr>
                <w:rtl w:val="0"/>
              </w:rPr>
            </w:r>
          </w:p>
          <w:p w:rsidR="00000000" w:rsidDel="00000000" w:rsidP="00000000" w:rsidRDefault="00000000" w:rsidRPr="00000000">
            <w:pPr>
              <w:widowControl w:val="0"/>
              <w:pBdr/>
              <w:spacing w:line="240" w:lineRule="auto"/>
              <w:ind w:left="539.9999999999998" w:firstLine="0"/>
              <w:contextualSpacing w:val="0"/>
              <w:rPr>
                <w:b w:val="1"/>
                <w:color w:val="002f6c"/>
                <w:sz w:val="20"/>
                <w:szCs w:val="20"/>
                <w:highlight w:val="white"/>
              </w:rPr>
            </w:pPr>
            <w:r w:rsidDel="00000000" w:rsidR="00000000" w:rsidRPr="00000000">
              <w:rPr>
                <w:b w:val="1"/>
                <w:color w:val="002f6c"/>
                <w:sz w:val="20"/>
                <w:szCs w:val="20"/>
                <w:highlight w:val="white"/>
                <w:u w:val="single"/>
                <w:rtl w:val="0"/>
              </w:rPr>
              <w:t xml:space="preserve">b. Activity: Exploring the Meaningful Youth Engagement Quadrants (25 mins). </w:t>
            </w:r>
            <w:r w:rsidDel="00000000" w:rsidR="00000000" w:rsidRPr="00000000">
              <w:rPr>
                <w:b w:val="1"/>
                <w:color w:val="002f6c"/>
                <w:sz w:val="20"/>
                <w:szCs w:val="20"/>
                <w:highlight w:val="white"/>
                <w:rtl w:val="0"/>
              </w:rPr>
              <w:t xml:space="preserve">Explain </w:t>
            </w:r>
            <w:r w:rsidDel="00000000" w:rsidR="00000000" w:rsidRPr="00000000">
              <w:rPr>
                <w:color w:val="002f6c"/>
                <w:sz w:val="20"/>
                <w:szCs w:val="20"/>
                <w:highlight w:val="white"/>
                <w:rtl w:val="0"/>
              </w:rPr>
              <w:t xml:space="preserve">that t</w:t>
            </w:r>
            <w:r w:rsidDel="00000000" w:rsidR="00000000" w:rsidRPr="00000000">
              <w:rPr>
                <w:color w:val="002f6c"/>
                <w:sz w:val="20"/>
                <w:szCs w:val="20"/>
                <w:highlight w:val="white"/>
                <w:rtl w:val="0"/>
              </w:rPr>
              <w:t xml:space="preserve">hrough this activity we are going to look at how we can make the ambition for meaningful youth engagement practical.</w:t>
            </w:r>
            <w:r w:rsidDel="00000000" w:rsidR="00000000" w:rsidRPr="00000000">
              <w:rPr>
                <w:rtl w:val="0"/>
              </w:rPr>
            </w:r>
          </w:p>
          <w:p w:rsidR="00000000" w:rsidDel="00000000" w:rsidP="00000000" w:rsidRDefault="00000000" w:rsidRPr="00000000">
            <w:pPr>
              <w:widowControl w:val="0"/>
              <w:numPr>
                <w:ilvl w:val="1"/>
                <w:numId w:val="1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Divide the group</w:t>
            </w:r>
            <w:r w:rsidDel="00000000" w:rsidR="00000000" w:rsidRPr="00000000">
              <w:rPr>
                <w:color w:val="002f6c"/>
                <w:sz w:val="20"/>
                <w:szCs w:val="20"/>
                <w:highlight w:val="white"/>
                <w:rtl w:val="0"/>
              </w:rPr>
              <w:t xml:space="preserve"> into four groups. </w:t>
            </w:r>
            <w:r w:rsidDel="00000000" w:rsidR="00000000" w:rsidRPr="00000000">
              <w:rPr>
                <w:b w:val="1"/>
                <w:color w:val="002f6c"/>
                <w:sz w:val="20"/>
                <w:szCs w:val="20"/>
                <w:highlight w:val="white"/>
                <w:rtl w:val="0"/>
              </w:rPr>
              <w:t xml:space="preserve">Explain </w:t>
            </w:r>
            <w:r w:rsidDel="00000000" w:rsidR="00000000" w:rsidRPr="00000000">
              <w:rPr>
                <w:color w:val="002f6c"/>
                <w:sz w:val="20"/>
                <w:szCs w:val="20"/>
                <w:highlight w:val="white"/>
                <w:rtl w:val="0"/>
              </w:rPr>
              <w:t xml:space="preserve">that i</w:t>
            </w:r>
            <w:r w:rsidDel="00000000" w:rsidR="00000000" w:rsidRPr="00000000">
              <w:rPr>
                <w:color w:val="002f6c"/>
                <w:sz w:val="20"/>
                <w:szCs w:val="20"/>
                <w:highlight w:val="white"/>
                <w:rtl w:val="0"/>
              </w:rPr>
              <w:t xml:space="preserve">n this activity we will review each of the four quadrants and together think through what the Young Person Role, Young Person Values and Behavior, Development Practitioner Role and Development Practitioner Behavior would look like based on our learning so far.</w:t>
            </w:r>
          </w:p>
          <w:p w:rsidR="00000000" w:rsidDel="00000000" w:rsidP="00000000" w:rsidRDefault="00000000" w:rsidRPr="00000000">
            <w:pPr>
              <w:widowControl w:val="0"/>
              <w:numPr>
                <w:ilvl w:val="1"/>
                <w:numId w:val="1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Handout </w:t>
            </w:r>
            <w:r w:rsidDel="00000000" w:rsidR="00000000" w:rsidRPr="00000000">
              <w:rPr>
                <w:color w:val="002f6c"/>
                <w:sz w:val="20"/>
                <w:szCs w:val="20"/>
                <w:highlight w:val="white"/>
                <w:rtl w:val="0"/>
              </w:rPr>
              <w:t xml:space="preserve">M3-H5-Empty Quadrants and </w:t>
            </w: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each group to focus on one of the four quadrants. </w:t>
            </w: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them to brainstorm and complete the quadrant reflecting on their programs or organization. </w:t>
            </w:r>
          </w:p>
          <w:p w:rsidR="00000000" w:rsidDel="00000000" w:rsidP="00000000" w:rsidRDefault="00000000" w:rsidRPr="00000000">
            <w:pPr>
              <w:widowControl w:val="0"/>
              <w:numPr>
                <w:ilvl w:val="1"/>
                <w:numId w:val="14"/>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handout </w:t>
            </w:r>
            <w:r w:rsidDel="00000000" w:rsidR="00000000" w:rsidRPr="00000000">
              <w:rPr>
                <w:color w:val="002f6c"/>
                <w:sz w:val="20"/>
                <w:szCs w:val="20"/>
                <w:highlight w:val="white"/>
                <w:rtl w:val="0"/>
              </w:rPr>
              <w:t xml:space="preserve">M3-H3-Bullseye Examples that has example activities that correlate to the principles in each quadrant and</w:t>
            </w:r>
            <w:r w:rsidDel="00000000" w:rsidR="00000000" w:rsidRPr="00000000">
              <w:rPr>
                <w:b w:val="1"/>
                <w:color w:val="002f6c"/>
                <w:sz w:val="20"/>
                <w:szCs w:val="20"/>
                <w:highlight w:val="white"/>
                <w:rtl w:val="0"/>
              </w:rPr>
              <w:t xml:space="preserve"> ask</w:t>
            </w:r>
            <w:r w:rsidDel="00000000" w:rsidR="00000000" w:rsidRPr="00000000">
              <w:rPr>
                <w:color w:val="002f6c"/>
                <w:sz w:val="20"/>
                <w:szCs w:val="20"/>
                <w:highlight w:val="white"/>
                <w:rtl w:val="0"/>
              </w:rPr>
              <w:t xml:space="preserve"> the participants to refer to the document to get started; can they think of:</w:t>
            </w:r>
          </w:p>
          <w:p w:rsidR="00000000" w:rsidDel="00000000" w:rsidP="00000000" w:rsidRDefault="00000000" w:rsidRPr="00000000">
            <w:pPr>
              <w:widowControl w:val="0"/>
              <w:numPr>
                <w:ilvl w:val="0"/>
                <w:numId w:val="16"/>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Is there anything you would add to this quadrant?</w:t>
            </w:r>
          </w:p>
          <w:p w:rsidR="00000000" w:rsidDel="00000000" w:rsidP="00000000" w:rsidRDefault="00000000" w:rsidRPr="00000000">
            <w:pPr>
              <w:widowControl w:val="0"/>
              <w:numPr>
                <w:ilvl w:val="0"/>
                <w:numId w:val="16"/>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Which examples are good and bad practice of the principles?</w:t>
            </w:r>
          </w:p>
          <w:p w:rsidR="00000000" w:rsidDel="00000000" w:rsidP="00000000" w:rsidRDefault="00000000" w:rsidRPr="00000000">
            <w:pPr>
              <w:widowControl w:val="0"/>
              <w:numPr>
                <w:ilvl w:val="0"/>
                <w:numId w:val="16"/>
              </w:numPr>
              <w:pBdr/>
              <w:spacing w:line="240" w:lineRule="auto"/>
              <w:ind w:left="216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Encourage</w:t>
            </w:r>
            <w:r w:rsidDel="00000000" w:rsidR="00000000" w:rsidRPr="00000000">
              <w:rPr>
                <w:color w:val="002f6c"/>
                <w:sz w:val="20"/>
                <w:szCs w:val="20"/>
                <w:highlight w:val="white"/>
                <w:rtl w:val="0"/>
              </w:rPr>
              <w:t xml:space="preserve"> them to think about the youth-development practitioner relationship in each quadrant?</w:t>
            </w:r>
            <w:r w:rsidDel="00000000" w:rsidR="00000000" w:rsidRPr="00000000">
              <w:rPr>
                <w:color w:val="ff9900"/>
                <w:sz w:val="20"/>
                <w:szCs w:val="20"/>
                <w:highlight w:val="white"/>
                <w:rtl w:val="0"/>
              </w:rPr>
              <w:t xml:space="preserve"> </w:t>
            </w:r>
            <w:r w:rsidDel="00000000" w:rsidR="00000000" w:rsidRPr="00000000">
              <w:rPr>
                <w:b w:val="1"/>
                <w:color w:val="ff9900"/>
                <w:sz w:val="20"/>
                <w:szCs w:val="20"/>
                <w:highlight w:val="white"/>
                <w:u w:val="single"/>
                <w:rtl w:val="0"/>
              </w:rPr>
              <w:t xml:space="preserve">How can this be applied to project design?</w:t>
            </w:r>
            <w:r w:rsidDel="00000000" w:rsidR="00000000" w:rsidRPr="00000000">
              <w:rPr>
                <w:b w:val="1"/>
                <w:color w:val="002f6c"/>
                <w:sz w:val="20"/>
                <w:szCs w:val="20"/>
                <w:highlight w:val="white"/>
                <w:u w:val="single"/>
                <w:rtl w:val="0"/>
              </w:rPr>
              <w:t xml:space="preserve"> </w:t>
            </w:r>
            <w:r w:rsidDel="00000000" w:rsidR="00000000" w:rsidRPr="00000000">
              <w:rPr>
                <w:b w:val="1"/>
                <w:color w:val="0000ff"/>
                <w:sz w:val="20"/>
                <w:szCs w:val="20"/>
                <w:highlight w:val="white"/>
                <w:u w:val="single"/>
                <w:rtl w:val="0"/>
              </w:rPr>
              <w:t xml:space="preserve">How can this be applied to project implementation? </w:t>
            </w:r>
          </w:p>
          <w:p w:rsidR="00000000" w:rsidDel="00000000" w:rsidP="00000000" w:rsidRDefault="00000000" w:rsidRPr="00000000">
            <w:pPr>
              <w:widowControl w:val="0"/>
              <w:pBdr/>
              <w:spacing w:line="240" w:lineRule="auto"/>
              <w:contextualSpacing w:val="0"/>
              <w:rPr>
                <w:i w:val="1"/>
                <w:color w:val="002f6c"/>
                <w:sz w:val="20"/>
                <w:szCs w:val="20"/>
                <w:highlight w:val="white"/>
              </w:rPr>
            </w:pPr>
            <w:r w:rsidDel="00000000" w:rsidR="00000000" w:rsidRPr="00000000">
              <w:rPr>
                <w:i w:val="1"/>
                <w:color w:val="002f6c"/>
                <w:sz w:val="20"/>
                <w:szCs w:val="20"/>
                <w:highlight w:val="white"/>
                <w:rtl w:val="0"/>
              </w:rPr>
              <w:t xml:space="preserve">NOTE TO FACILITATOR - The additional handout M3-H3-Bullseye Examples provides practical examples of how Restless Development have applied this approach broken down per quadrant. This is a good document to refer to to prompt conversation.</w:t>
            </w:r>
          </w:p>
          <w:p w:rsidR="00000000" w:rsidDel="00000000" w:rsidP="00000000" w:rsidRDefault="00000000" w:rsidRPr="00000000">
            <w:pPr>
              <w:widowControl w:val="0"/>
              <w:numPr>
                <w:ilvl w:val="0"/>
                <w:numId w:val="15"/>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groups to feedback and for the groups that aren't feeding back to second what they agree with or share what they disagree with. </w:t>
            </w:r>
          </w:p>
          <w:p w:rsidR="00000000" w:rsidDel="00000000" w:rsidP="00000000" w:rsidRDefault="00000000" w:rsidRPr="00000000">
            <w:pPr>
              <w:widowControl w:val="0"/>
              <w:numPr>
                <w:ilvl w:val="0"/>
                <w:numId w:val="15"/>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if any participants have any more of their own activities that work as good examples for this quadrant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Module 3: Slides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rPr>
            </w:pPr>
            <w:r w:rsidDel="00000000" w:rsidR="00000000" w:rsidRPr="00000000">
              <w:rPr>
                <w:b w:val="1"/>
                <w:color w:val="002f6c"/>
                <w:rtl w:val="0"/>
              </w:rPr>
              <w:t xml:space="preserve">Handouts </w:t>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M3-H4-Youth Engagement Bullseye</w:t>
            </w:r>
            <w:r w:rsidDel="00000000" w:rsidR="00000000" w:rsidRPr="00000000">
              <w:rPr>
                <w:rtl w:val="0"/>
              </w:rPr>
            </w:r>
          </w:p>
          <w:p w:rsidR="00000000" w:rsidDel="00000000" w:rsidP="00000000" w:rsidRDefault="00000000" w:rsidRPr="00000000">
            <w:pPr>
              <w:widowControl w:val="0"/>
              <w:pBdr/>
              <w:spacing w:after="160" w:line="259" w:lineRule="auto"/>
              <w:contextualSpacing w:val="0"/>
              <w:rPr>
                <w:i w:val="1"/>
                <w:color w:val="002f6c"/>
                <w:sz w:val="20"/>
                <w:szCs w:val="20"/>
              </w:rPr>
            </w:pPr>
            <w:r w:rsidDel="00000000" w:rsidR="00000000" w:rsidRPr="00000000">
              <w:rPr>
                <w:color w:val="002f6c"/>
                <w:sz w:val="20"/>
                <w:szCs w:val="20"/>
                <w:rtl w:val="0"/>
              </w:rPr>
              <w:t xml:space="preserve">M3-H3-Bullseye Examples </w:t>
            </w:r>
            <w:r w:rsidDel="00000000" w:rsidR="00000000" w:rsidRPr="00000000">
              <w:rPr>
                <w:rtl w:val="0"/>
              </w:rPr>
            </w:r>
          </w:p>
          <w:p w:rsidR="00000000" w:rsidDel="00000000" w:rsidP="00000000" w:rsidRDefault="00000000" w:rsidRPr="00000000">
            <w:pPr>
              <w:widowControl w:val="0"/>
              <w:pBdr/>
              <w:spacing w:line="240" w:lineRule="auto"/>
              <w:ind w:left="0" w:firstLine="0"/>
              <w:contextualSpacing w:val="0"/>
              <w:rPr>
                <w:i w:val="1"/>
                <w:color w:val="002f6c"/>
                <w:sz w:val="20"/>
                <w:szCs w:val="20"/>
              </w:rPr>
            </w:pPr>
            <w:r w:rsidDel="00000000" w:rsidR="00000000" w:rsidRPr="00000000">
              <w:rPr>
                <w:color w:val="002f6c"/>
                <w:sz w:val="20"/>
                <w:szCs w:val="20"/>
                <w:highlight w:val="white"/>
                <w:rtl w:val="0"/>
              </w:rPr>
              <w:t xml:space="preserve">M3-H5-Empty Quadrants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35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u w:val="single"/>
              </w:rPr>
            </w:pPr>
            <w:r w:rsidDel="00000000" w:rsidR="00000000" w:rsidRPr="00000000">
              <w:rPr>
                <w:b w:val="1"/>
                <w:color w:val="ba0c2f"/>
                <w:sz w:val="20"/>
                <w:szCs w:val="20"/>
                <w:highlight w:val="white"/>
                <w:u w:val="single"/>
                <w:rtl w:val="0"/>
              </w:rPr>
              <w:t xml:space="preserve">5. Bringing it together.</w:t>
            </w:r>
            <w:r w:rsidDel="00000000" w:rsidR="00000000" w:rsidRPr="00000000">
              <w:rPr>
                <w:rtl w:val="0"/>
              </w:rPr>
            </w:r>
          </w:p>
          <w:p w:rsidR="00000000" w:rsidDel="00000000" w:rsidP="00000000" w:rsidRDefault="00000000" w:rsidRPr="00000000">
            <w:pPr>
              <w:widowControl w:val="0"/>
              <w:numPr>
                <w:ilvl w:val="0"/>
                <w:numId w:val="30"/>
              </w:numPr>
              <w:pBdr/>
              <w:spacing w:line="240" w:lineRule="auto"/>
              <w:ind w:left="720" w:hanging="360"/>
              <w:contextualSpacing w:val="1"/>
              <w:rPr>
                <w:color w:val="002f6c"/>
                <w:sz w:val="20"/>
                <w:szCs w:val="20"/>
              </w:rPr>
            </w:pPr>
            <w:r w:rsidDel="00000000" w:rsidR="00000000" w:rsidRPr="00000000">
              <w:rPr>
                <w:b w:val="1"/>
                <w:color w:val="002f6c"/>
                <w:sz w:val="20"/>
                <w:szCs w:val="20"/>
                <w:highlight w:val="white"/>
                <w:rtl w:val="0"/>
              </w:rPr>
              <w:t xml:space="preserve">Activity: Conducting a Meaningful Youth Audit (25 minutes). </w:t>
            </w:r>
          </w:p>
          <w:p w:rsidR="00000000" w:rsidDel="00000000" w:rsidP="00000000" w:rsidRDefault="00000000" w:rsidRPr="00000000">
            <w:pPr>
              <w:widowControl w:val="0"/>
              <w:numPr>
                <w:ilvl w:val="0"/>
                <w:numId w:val="19"/>
              </w:numPr>
              <w:pBdr/>
              <w:spacing w:line="240" w:lineRule="auto"/>
              <w:ind w:left="1440" w:hanging="360"/>
              <w:contextualSpacing w:val="1"/>
              <w:rPr>
                <w:color w:val="002f6c"/>
                <w:sz w:val="20"/>
                <w:szCs w:val="20"/>
              </w:rPr>
            </w:pPr>
            <w:r w:rsidDel="00000000" w:rsidR="00000000" w:rsidRPr="00000000">
              <w:rPr>
                <w:b w:val="1"/>
                <w:color w:val="002f6c"/>
                <w:sz w:val="20"/>
                <w:szCs w:val="20"/>
                <w:highlight w:val="white"/>
                <w:rtl w:val="0"/>
              </w:rPr>
              <w:t xml:space="preserve">Bring up slide 20</w:t>
            </w:r>
            <w:r w:rsidDel="00000000" w:rsidR="00000000" w:rsidRPr="00000000">
              <w:rPr>
                <w:color w:val="002f6c"/>
                <w:sz w:val="20"/>
                <w:szCs w:val="20"/>
                <w:highlight w:val="white"/>
                <w:rtl w:val="0"/>
              </w:rPr>
              <w:t xml:space="preserve">. </w:t>
            </w:r>
          </w:p>
          <w:p w:rsidR="00000000" w:rsidDel="00000000" w:rsidP="00000000" w:rsidRDefault="00000000" w:rsidRPr="00000000">
            <w:pPr>
              <w:widowControl w:val="0"/>
              <w:numPr>
                <w:ilvl w:val="0"/>
                <w:numId w:val="19"/>
              </w:numPr>
              <w:pBdr/>
              <w:spacing w:line="240" w:lineRule="auto"/>
              <w:ind w:left="1440" w:hanging="360"/>
              <w:contextualSpacing w:val="1"/>
              <w:rPr>
                <w:color w:val="002f6c"/>
                <w:sz w:val="20"/>
                <w:szCs w:val="20"/>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to sit together in their organizations or in their project teams and handout the M3-H4-Youth Engagement Bullseye. Facilitator </w:t>
            </w:r>
            <w:r w:rsidDel="00000000" w:rsidR="00000000" w:rsidRPr="00000000">
              <w:rPr>
                <w:b w:val="1"/>
                <w:color w:val="002f6c"/>
                <w:sz w:val="20"/>
                <w:szCs w:val="20"/>
                <w:highlight w:val="white"/>
                <w:rtl w:val="0"/>
              </w:rPr>
              <w:t xml:space="preserve">asks</w:t>
            </w:r>
            <w:r w:rsidDel="00000000" w:rsidR="00000000" w:rsidRPr="00000000">
              <w:rPr>
                <w:color w:val="002f6c"/>
                <w:sz w:val="20"/>
                <w:szCs w:val="20"/>
                <w:highlight w:val="white"/>
                <w:rtl w:val="0"/>
              </w:rPr>
              <w:t xml:space="preserve"> the participants to reflect on the following two questions</w:t>
            </w:r>
            <w:r w:rsidDel="00000000" w:rsidR="00000000" w:rsidRPr="00000000">
              <w:rPr>
                <w:color w:val="002f6c"/>
                <w:sz w:val="20"/>
                <w:szCs w:val="20"/>
                <w:rtl w:val="0"/>
              </w:rPr>
              <w:t xml:space="preserve">: </w:t>
            </w:r>
            <w:r w:rsidDel="00000000" w:rsidR="00000000" w:rsidRPr="00000000">
              <w:rPr>
                <w:rtl w:val="0"/>
              </w:rPr>
            </w:r>
          </w:p>
          <w:p w:rsidR="00000000" w:rsidDel="00000000" w:rsidP="00000000" w:rsidRDefault="00000000" w:rsidRPr="00000000">
            <w:pPr>
              <w:widowControl w:val="0"/>
              <w:numPr>
                <w:ilvl w:val="0"/>
                <w:numId w:val="27"/>
              </w:numPr>
              <w:pBdr/>
              <w:spacing w:line="240" w:lineRule="auto"/>
              <w:ind w:left="2160" w:hanging="360"/>
              <w:contextualSpacing w:val="1"/>
              <w:rPr>
                <w:color w:val="ff9900"/>
                <w:sz w:val="20"/>
                <w:szCs w:val="20"/>
              </w:rPr>
            </w:pPr>
            <w:r w:rsidDel="00000000" w:rsidR="00000000" w:rsidRPr="00000000">
              <w:rPr>
                <w:b w:val="1"/>
                <w:color w:val="ff9900"/>
                <w:sz w:val="20"/>
                <w:szCs w:val="20"/>
                <w:u w:val="single"/>
                <w:rtl w:val="0"/>
              </w:rPr>
              <w:t xml:space="preserve">Revisiting the case studies M3-CS1 and M3-CS2, h</w:t>
            </w:r>
            <w:r w:rsidDel="00000000" w:rsidR="00000000" w:rsidRPr="00000000">
              <w:rPr>
                <w:b w:val="1"/>
                <w:color w:val="ff9900"/>
                <w:sz w:val="20"/>
                <w:szCs w:val="20"/>
                <w:u w:val="single"/>
                <w:rtl w:val="0"/>
              </w:rPr>
              <w:t xml:space="preserve">ow would you improve the project in its design phase to make it hit the youth engagement bullseye?</w:t>
            </w:r>
            <w:r w:rsidDel="00000000" w:rsidR="00000000" w:rsidRPr="00000000">
              <w:rPr>
                <w:color w:val="ff9900"/>
                <w:sz w:val="20"/>
                <w:szCs w:val="20"/>
                <w:rtl w:val="0"/>
              </w:rPr>
              <w:t xml:space="preserve"> (Capture on flipchart paper)</w:t>
            </w:r>
          </w:p>
          <w:p w:rsidR="00000000" w:rsidDel="00000000" w:rsidP="00000000" w:rsidRDefault="00000000" w:rsidRPr="00000000">
            <w:pPr>
              <w:widowControl w:val="0"/>
              <w:numPr>
                <w:ilvl w:val="0"/>
                <w:numId w:val="27"/>
              </w:numPr>
              <w:pBdr/>
              <w:spacing w:line="240" w:lineRule="auto"/>
              <w:ind w:left="2160" w:hanging="360"/>
              <w:contextualSpacing w:val="1"/>
              <w:rPr>
                <w:color w:val="0000ff"/>
                <w:sz w:val="20"/>
                <w:szCs w:val="20"/>
              </w:rPr>
            </w:pPr>
            <w:r w:rsidDel="00000000" w:rsidR="00000000" w:rsidRPr="00000000">
              <w:rPr>
                <w:b w:val="1"/>
                <w:color w:val="0000ff"/>
                <w:sz w:val="20"/>
                <w:szCs w:val="20"/>
                <w:u w:val="single"/>
                <w:rtl w:val="0"/>
              </w:rPr>
              <w:t xml:space="preserve">Revisiting the case studies M3-CS1 and M3-CS2, how would you improve the project in its implementation phase to ensure it hits the youth engagement bullseye?</w:t>
            </w:r>
            <w:r w:rsidDel="00000000" w:rsidR="00000000" w:rsidRPr="00000000">
              <w:rPr>
                <w:rtl w:val="0"/>
              </w:rPr>
            </w:r>
          </w:p>
          <w:p w:rsidR="00000000" w:rsidDel="00000000" w:rsidP="00000000" w:rsidRDefault="00000000" w:rsidRPr="00000000">
            <w:pPr>
              <w:widowControl w:val="0"/>
              <w:numPr>
                <w:ilvl w:val="0"/>
                <w:numId w:val="27"/>
              </w:numPr>
              <w:pBdr/>
              <w:spacing w:line="240" w:lineRule="auto"/>
              <w:ind w:left="2160" w:hanging="360"/>
              <w:contextualSpacing w:val="1"/>
              <w:rPr>
                <w:color w:val="002f6c"/>
                <w:sz w:val="20"/>
                <w:szCs w:val="20"/>
              </w:rPr>
            </w:pPr>
            <w:r w:rsidDel="00000000" w:rsidR="00000000" w:rsidRPr="00000000">
              <w:rPr>
                <w:color w:val="002f6c"/>
                <w:sz w:val="20"/>
                <w:szCs w:val="20"/>
                <w:rtl w:val="0"/>
              </w:rPr>
              <w:t xml:space="preserve">Based on what you have learnt in this module and using your SWOT analysis you created earlier, how can you strengthen meaningful youth engagement and avoid tokenism? Add any new ideas that come up into your SWOT analysis</w:t>
            </w:r>
            <w:r w:rsidDel="00000000" w:rsidR="00000000" w:rsidRPr="00000000">
              <w:rPr>
                <w:rtl w:val="0"/>
              </w:rPr>
            </w:r>
          </w:p>
          <w:p w:rsidR="00000000" w:rsidDel="00000000" w:rsidP="00000000" w:rsidRDefault="00000000" w:rsidRPr="00000000">
            <w:pPr>
              <w:widowControl w:val="0"/>
              <w:numPr>
                <w:ilvl w:val="1"/>
                <w:numId w:val="20"/>
              </w:numPr>
              <w:pBdr/>
              <w:spacing w:line="240" w:lineRule="auto"/>
              <w:ind w:left="1440" w:hanging="360"/>
              <w:contextualSpacing w:val="1"/>
              <w:rPr>
                <w:b w:val="1"/>
                <w:color w:val="002f6c"/>
                <w:sz w:val="20"/>
                <w:szCs w:val="20"/>
                <w:highlight w:val="white"/>
              </w:rPr>
            </w:pPr>
            <w:r w:rsidDel="00000000" w:rsidR="00000000" w:rsidRPr="00000000">
              <w:rPr>
                <w:color w:val="002f6c"/>
                <w:sz w:val="20"/>
                <w:szCs w:val="20"/>
                <w:rtl w:val="0"/>
              </w:rPr>
              <w:t xml:space="preserve">After 15 minutes, the facilitator can </w:t>
            </w:r>
            <w:r w:rsidDel="00000000" w:rsidR="00000000" w:rsidRPr="00000000">
              <w:rPr>
                <w:b w:val="1"/>
                <w:color w:val="002f6c"/>
                <w:sz w:val="20"/>
                <w:szCs w:val="20"/>
                <w:rtl w:val="0"/>
              </w:rPr>
              <w:t xml:space="preserve">ask </w:t>
            </w:r>
            <w:r w:rsidDel="00000000" w:rsidR="00000000" w:rsidRPr="00000000">
              <w:rPr>
                <w:color w:val="002f6c"/>
                <w:sz w:val="20"/>
                <w:szCs w:val="20"/>
                <w:rtl w:val="0"/>
              </w:rPr>
              <w:t xml:space="preserve">a few organizations to present and allow for questions/clarifications.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Module 3: Slides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rPr>
            </w:pPr>
            <w:r w:rsidDel="00000000" w:rsidR="00000000" w:rsidRPr="00000000">
              <w:rPr>
                <w:b w:val="1"/>
                <w:color w:val="002f6c"/>
                <w:rtl w:val="0"/>
              </w:rPr>
              <w:t xml:space="preserve">Handouts </w:t>
            </w:r>
          </w:p>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color w:val="002f6c"/>
                <w:sz w:val="20"/>
                <w:szCs w:val="20"/>
                <w:highlight w:val="white"/>
                <w:rtl w:val="0"/>
              </w:rPr>
              <w:t xml:space="preserve">M3-H4-Youth Engagement Bullseye</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rtl w:val="0"/>
              </w:rPr>
            </w:r>
          </w:p>
          <w:p w:rsidR="00000000" w:rsidDel="00000000" w:rsidP="00000000" w:rsidRDefault="00000000" w:rsidRPr="00000000">
            <w:pPr>
              <w:widowControl w:val="0"/>
              <w:pBdr/>
              <w:spacing w:line="240" w:lineRule="auto"/>
              <w:ind w:left="0" w:firstLine="0"/>
              <w:contextualSpacing w:val="0"/>
              <w:rPr>
                <w:color w:val="002f6c"/>
              </w:rPr>
            </w:pPr>
            <w:r w:rsidDel="00000000" w:rsidR="00000000" w:rsidRPr="00000000">
              <w:rPr>
                <w:color w:val="002f6c"/>
                <w:sz w:val="20"/>
                <w:szCs w:val="20"/>
                <w:highlight w:val="white"/>
                <w:rtl w:val="0"/>
              </w:rPr>
              <w:t xml:space="preserve">M3-CS1</w:t>
            </w:r>
            <w:r w:rsidDel="00000000" w:rsidR="00000000" w:rsidRPr="00000000">
              <w:rPr>
                <w:rtl w:val="0"/>
              </w:rPr>
            </w:r>
          </w:p>
          <w:p w:rsidR="00000000" w:rsidDel="00000000" w:rsidP="00000000" w:rsidRDefault="00000000" w:rsidRPr="00000000">
            <w:pPr>
              <w:widowControl w:val="0"/>
              <w:pBdr/>
              <w:spacing w:line="240" w:lineRule="auto"/>
              <w:ind w:left="0" w:firstLine="0"/>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ind w:left="0" w:firstLine="0"/>
              <w:contextualSpacing w:val="0"/>
              <w:rPr>
                <w:color w:val="002f6c"/>
              </w:rPr>
            </w:pPr>
            <w:r w:rsidDel="00000000" w:rsidR="00000000" w:rsidRPr="00000000">
              <w:rPr>
                <w:color w:val="002f6c"/>
                <w:sz w:val="20"/>
                <w:szCs w:val="20"/>
                <w:highlight w:val="white"/>
                <w:rtl w:val="0"/>
              </w:rPr>
              <w:t xml:space="preserve">M3-CS2</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b w:val="1"/>
                <w:color w:val="002f6c"/>
                <w:sz w:val="20"/>
                <w:szCs w:val="20"/>
                <w:rtl w:val="0"/>
              </w:rPr>
              <w:t xml:space="preserve">Other Resources</w:t>
            </w: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Flipchart paper</w:t>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Pens</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25 mins</w:t>
            </w:r>
            <w:r w:rsidDel="00000000" w:rsidR="00000000" w:rsidRPr="00000000">
              <w:rPr>
                <w:rtl w:val="0"/>
              </w:rPr>
            </w:r>
          </w:p>
        </w:tc>
      </w:tr>
    </w:tbl>
    <w:p w:rsidR="00000000" w:rsidDel="00000000" w:rsidP="00000000" w:rsidRDefault="00000000" w:rsidRPr="00000000">
      <w:pPr>
        <w:widowControl w:val="0"/>
        <w:pBdr/>
        <w:spacing w:line="276" w:lineRule="auto"/>
        <w:contextualSpacing w:val="0"/>
        <w:rPr/>
      </w:pPr>
      <w:r w:rsidDel="00000000" w:rsidR="00000000" w:rsidRPr="00000000">
        <w:rPr>
          <w:rtl w:val="0"/>
        </w:rPr>
      </w:r>
    </w:p>
    <w:sectPr>
      <w:headerReference r:id="rId9" w:type="default"/>
      <w:pgSz w:h="11906" w:w="16838"/>
      <w:pgMar w:bottom="1440.0000000000002" w:top="1440.0000000000002"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-114297</wp:posOffset>
          </wp:positionH>
          <wp:positionV relativeFrom="paragraph">
            <wp:posOffset>9525</wp:posOffset>
          </wp:positionV>
          <wp:extent cx="1480257" cy="452438"/>
          <wp:effectExtent b="0" l="0" r="0" t="0"/>
          <wp:wrapSquare wrapText="bothSides" distB="114300" distT="114300" distL="114300" distR="114300"/>
          <wp:docPr descr="usaid-logo.jpeg" id="1" name="image4.jpg"/>
          <a:graphic>
            <a:graphicData uri="http://schemas.openxmlformats.org/drawingml/2006/picture">
              <pic:pic>
                <pic:nvPicPr>
                  <pic:cNvPr descr="usaid-logo.jpeg" id="0" name="image4.jpg"/>
                  <pic:cNvPicPr preferRelativeResize="0"/>
                </pic:nvPicPr>
                <pic:blipFill>
                  <a:blip r:embed="rId1"/>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3599588</wp:posOffset>
          </wp:positionH>
          <wp:positionV relativeFrom="paragraph">
            <wp:posOffset>9525</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2"/>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6875325</wp:posOffset>
          </wp:positionH>
          <wp:positionV relativeFrom="paragraph">
            <wp:posOffset>9525</wp:posOffset>
          </wp:positionV>
          <wp:extent cx="2266950" cy="534484"/>
          <wp:effectExtent b="0" l="0" r="0" t="0"/>
          <wp:wrapSquare wrapText="bothSides" distB="114300" distT="114300" distL="114300" distR="114300"/>
          <wp:docPr descr="YouthPower_USAID.png" id="2" name="image5.png"/>
          <a:graphic>
            <a:graphicData uri="http://schemas.openxmlformats.org/drawingml/2006/picture">
              <pic:pic>
                <pic:nvPicPr>
                  <pic:cNvPr descr="YouthPower_USAID.png" id="0" name="image5.png"/>
                  <pic:cNvPicPr preferRelativeResize="0"/>
                </pic:nvPicPr>
                <pic:blipFill>
                  <a:blip r:embed="rId3"/>
                  <a:srcRect b="0" l="0" r="0" t="0"/>
                  <a:stretch>
                    <a:fillRect/>
                  </a:stretch>
                </pic:blipFill>
                <pic:spPr>
                  <a:xfrm>
                    <a:off x="0" y="0"/>
                    <a:ext cx="2266950" cy="534484"/>
                  </a:xfrm>
                  <a:prstGeom prst="rect"/>
                  <a:ln/>
                </pic:spPr>
              </pic:pic>
            </a:graphicData>
          </a:graphic>
        </wp:anchor>
      </w:drawing>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720" w:firstLine="1080"/>
      </w:pPr>
      <w:rPr>
        <w:u w:val="none"/>
      </w:rPr>
    </w:lvl>
    <w:lvl w:ilvl="1">
      <w:start w:val="1"/>
      <w:numFmt w:val="bullet"/>
      <w:lvlText w:val="○"/>
      <w:lvlJc w:val="lef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5">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7">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9">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0">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1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4">
    <w:lvl w:ilvl="0">
      <w:start w:val="1"/>
      <w:numFmt w:val="decimal"/>
      <w:lvlText w:val="%1."/>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lowerRoman"/>
      <w:lvlText w:val="%3."/>
      <w:lvlJc w:val="righ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1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6">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17">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18">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9">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0">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5">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7">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8">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29">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30">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pPr>
      <w:pBd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eader" Target="header1.xml"/><Relationship Id="rId5" Type="http://schemas.openxmlformats.org/officeDocument/2006/relationships/hyperlink" Target="https://docs.google.com/document/d/1zNkyNiWxK3Ky1kFPNL3vBun65b39i8Yzf5pNd8m3ukQ/edit" TargetMode="External"/><Relationship Id="rId6" Type="http://schemas.openxmlformats.org/officeDocument/2006/relationships/hyperlink" Target="http://www.restlessassets.org/wl/?id=umaETRcmVyn2VEpSrxu7JWWkHom5RYli" TargetMode="External"/><Relationship Id="rId7" Type="http://schemas.openxmlformats.org/officeDocument/2006/relationships/hyperlink" Target="http://www.restlessassets.org/wl/?id=umaETRcmVyn2VEpSrxu7JWWkHom5RYli" TargetMode="External"/><Relationship Id="rId8" Type="http://schemas.openxmlformats.org/officeDocument/2006/relationships/hyperlink" Target="https://drive.google.com/open?id=1aM1zdSr2J0JSaHSjr9TDKFsVPaXX4tBs0g2_74C5-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6.jpg"/><Relationship Id="rId3" Type="http://schemas.openxmlformats.org/officeDocument/2006/relationships/image" Target="media/image5.png"/></Relationships>
</file>