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A5" w:rsidRDefault="00C46B58" w:rsidP="00AC3BA5">
      <w:bookmarkStart w:id="0" w:name="_GoBack"/>
      <w:bookmarkEnd w:id="0"/>
      <w:r w:rsidRPr="00750E68">
        <w:rPr>
          <w:noProof/>
        </w:rPr>
        <w:drawing>
          <wp:anchor distT="0" distB="0" distL="114300" distR="114300" simplePos="0" relativeHeight="251659264" behindDoc="1" locked="0" layoutInCell="1" allowOverlap="1" wp14:anchorId="639075AD" wp14:editId="37FF631C">
            <wp:simplePos x="0" y="0"/>
            <wp:positionH relativeFrom="margin">
              <wp:posOffset>-136525</wp:posOffset>
            </wp:positionH>
            <wp:positionV relativeFrom="topMargin">
              <wp:align>bottom</wp:align>
            </wp:positionV>
            <wp:extent cx="2000250" cy="509270"/>
            <wp:effectExtent l="0" t="0" r="0" b="5080"/>
            <wp:wrapTight wrapText="bothSides">
              <wp:wrapPolygon edited="0">
                <wp:start x="1440" y="808"/>
                <wp:lineTo x="206" y="4848"/>
                <wp:lineTo x="617" y="14544"/>
                <wp:lineTo x="10080" y="15352"/>
                <wp:lineTo x="10080" y="19392"/>
                <wp:lineTo x="10697" y="20200"/>
                <wp:lineTo x="13577" y="21007"/>
                <wp:lineTo x="14606" y="21007"/>
                <wp:lineTo x="19749" y="20200"/>
                <wp:lineTo x="21189" y="19392"/>
                <wp:lineTo x="20571" y="12928"/>
                <wp:lineTo x="17691" y="8888"/>
                <wp:lineTo x="11109" y="808"/>
                <wp:lineTo x="1440" y="808"/>
              </wp:wrapPolygon>
            </wp:wrapTight>
            <wp:docPr id="8038254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509270"/>
                    </a:xfrm>
                    <a:prstGeom prst="rect">
                      <a:avLst/>
                    </a:prstGeom>
                  </pic:spPr>
                </pic:pic>
              </a:graphicData>
            </a:graphic>
            <wp14:sizeRelH relativeFrom="margin">
              <wp14:pctWidth>0</wp14:pctWidth>
            </wp14:sizeRelH>
            <wp14:sizeRelV relativeFrom="margin">
              <wp14:pctHeight>0</wp14:pctHeight>
            </wp14:sizeRelV>
          </wp:anchor>
        </w:drawing>
      </w:r>
    </w:p>
    <w:p w:rsidR="00750E68" w:rsidRPr="00750E68" w:rsidRDefault="00750E68" w:rsidP="00AC3BA5">
      <w:pPr>
        <w:jc w:val="center"/>
      </w:pPr>
      <w:r w:rsidRPr="00750E68">
        <w:rPr>
          <w:noProof/>
        </w:rPr>
        <w:drawing>
          <wp:anchor distT="0" distB="0" distL="114300" distR="114300" simplePos="0" relativeHeight="251660288" behindDoc="1" locked="0" layoutInCell="1" allowOverlap="1" wp14:anchorId="42775D10" wp14:editId="7839FC49">
            <wp:simplePos x="0" y="0"/>
            <wp:positionH relativeFrom="margin">
              <wp:posOffset>4222750</wp:posOffset>
            </wp:positionH>
            <wp:positionV relativeFrom="topMargin">
              <wp:posOffset>0</wp:posOffset>
            </wp:positionV>
            <wp:extent cx="1899920" cy="996950"/>
            <wp:effectExtent l="0" t="0" r="5080" b="0"/>
            <wp:wrapTight wrapText="bothSides">
              <wp:wrapPolygon edited="0">
                <wp:start x="0" y="0"/>
                <wp:lineTo x="0" y="21050"/>
                <wp:lineTo x="21441" y="21050"/>
                <wp:lineTo x="21441" y="0"/>
                <wp:lineTo x="0" y="0"/>
              </wp:wrapPolygon>
            </wp:wrapTight>
            <wp:docPr id="1" name="Picture 1" descr="C:\Users\kellena\Pictures\USAID-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na\Pictures\USAID-logo-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92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E68">
        <w:t xml:space="preserve">Global Elections and Political Transitions (GEPT) Technical Leadership </w:t>
      </w:r>
      <w:r w:rsidR="00AC3BA5">
        <w:t>Research</w:t>
      </w:r>
    </w:p>
    <w:p w:rsidR="00750E68" w:rsidRPr="00750E68" w:rsidRDefault="00750E68" w:rsidP="00750E68">
      <w:pPr>
        <w:jc w:val="center"/>
        <w:rPr>
          <w:b/>
        </w:rPr>
      </w:pPr>
      <w:r w:rsidRPr="00750E68">
        <w:rPr>
          <w:b/>
        </w:rPr>
        <w:t>Taking Wing: Pathways to Participation and Leadership Offered by Political Party Youth Wings</w:t>
      </w:r>
    </w:p>
    <w:p w:rsidR="00750E68" w:rsidRPr="00750E68" w:rsidRDefault="00082192" w:rsidP="009476AB">
      <w:pPr>
        <w:jc w:val="center"/>
        <w:rPr>
          <w:b/>
        </w:rPr>
      </w:pPr>
      <w:r>
        <w:rPr>
          <w:b/>
        </w:rPr>
        <w:t xml:space="preserve">Preliminary </w:t>
      </w:r>
      <w:r w:rsidR="00750E68" w:rsidRPr="00750E68">
        <w:rPr>
          <w:b/>
        </w:rPr>
        <w:t xml:space="preserve">Research </w:t>
      </w:r>
      <w:r>
        <w:rPr>
          <w:b/>
        </w:rPr>
        <w:t>Findings (June 2018)</w:t>
      </w:r>
    </w:p>
    <w:p w:rsidR="009476AB" w:rsidRPr="009476AB" w:rsidRDefault="009476AB" w:rsidP="000D0472">
      <w:pPr>
        <w:rPr>
          <w:b/>
        </w:rPr>
      </w:pPr>
      <w:r w:rsidRPr="009476AB">
        <w:rPr>
          <w:b/>
        </w:rPr>
        <w:t>Introduction</w:t>
      </w:r>
    </w:p>
    <w:p w:rsidR="000D0472" w:rsidRPr="000D0472" w:rsidRDefault="00750E68" w:rsidP="000D0472">
      <w:pPr>
        <w:rPr>
          <w:rFonts w:ascii="Calibri" w:eastAsia="Calibri" w:hAnsi="Calibri" w:cs="Times New Roman"/>
        </w:rPr>
      </w:pPr>
      <w:r>
        <w:t>T</w:t>
      </w:r>
      <w:r w:rsidR="00443B46">
        <w:t xml:space="preserve">here is growing acknowledgement that politics and participation are integral </w:t>
      </w:r>
      <w:r w:rsidR="00C62B9D">
        <w:t xml:space="preserve">to the process </w:t>
      </w:r>
      <w:r w:rsidR="00443B46">
        <w:t>of sustainable development (World Bank</w:t>
      </w:r>
      <w:r w:rsidR="00E662A7">
        <w:t xml:space="preserve"> 2017</w:t>
      </w:r>
      <w:r w:rsidR="00443B46">
        <w:t>).  This includes an active role for young women and men</w:t>
      </w:r>
      <w:r w:rsidR="008366C4">
        <w:t xml:space="preserve">. However, young people face many barriers when it comes to political participation, while also being </w:t>
      </w:r>
      <w:r w:rsidR="008366C4" w:rsidRPr="008366C4">
        <w:t xml:space="preserve">disproportionately affected by some of the world’s toughest </w:t>
      </w:r>
      <w:r>
        <w:t>development</w:t>
      </w:r>
      <w:r w:rsidR="008366C4" w:rsidRPr="008366C4">
        <w:t xml:space="preserve"> challenges</w:t>
      </w:r>
      <w:r w:rsidR="008B36D0">
        <w:t xml:space="preserve">. </w:t>
      </w:r>
      <w:r w:rsidR="008366C4">
        <w:t xml:space="preserve">Helping this demographic group </w:t>
      </w:r>
      <w:r w:rsidR="00443B46" w:rsidRPr="00443B46">
        <w:t>find peaceful ways to take part in decisions affecting their welfare is a growing imperative</w:t>
      </w:r>
      <w:r w:rsidR="00FE2687">
        <w:t xml:space="preserve"> (USAID </w:t>
      </w:r>
      <w:r w:rsidR="00E662A7">
        <w:t>201</w:t>
      </w:r>
      <w:r w:rsidR="00922630">
        <w:t>2</w:t>
      </w:r>
      <w:r w:rsidR="00E662A7">
        <w:t>)</w:t>
      </w:r>
      <w:r w:rsidR="00443B46" w:rsidRPr="00443B46">
        <w:t>.</w:t>
      </w:r>
      <w:r w:rsidR="00443B46">
        <w:t xml:space="preserve"> </w:t>
      </w:r>
      <w:r w:rsidR="00401888">
        <w:t>T</w:t>
      </w:r>
      <w:r w:rsidR="004E1FBD">
        <w:t xml:space="preserve">o </w:t>
      </w:r>
      <w:r w:rsidR="00C62B9D">
        <w:t xml:space="preserve">assist in </w:t>
      </w:r>
      <w:r w:rsidR="004E1FBD">
        <w:t>meet</w:t>
      </w:r>
      <w:r w:rsidR="00C62B9D">
        <w:t>ing</w:t>
      </w:r>
      <w:r w:rsidR="004E1FBD">
        <w:t xml:space="preserve"> this need</w:t>
      </w:r>
      <w:r w:rsidR="00567545">
        <w:t>,</w:t>
      </w:r>
      <w:r w:rsidR="009F5EB2">
        <w:t xml:space="preserve"> CEPPS </w:t>
      </w:r>
      <w:r w:rsidR="004E1FBD">
        <w:t xml:space="preserve">is working to better understand the avenues for youth political participation and leadership, </w:t>
      </w:r>
      <w:r w:rsidR="00420771">
        <w:t xml:space="preserve">and how </w:t>
      </w:r>
      <w:r w:rsidR="00C62B9D">
        <w:t xml:space="preserve">support </w:t>
      </w:r>
      <w:r w:rsidR="004E1FBD">
        <w:t xml:space="preserve">can be </w:t>
      </w:r>
      <w:r w:rsidR="00987E2A">
        <w:t>de</w:t>
      </w:r>
      <w:r w:rsidR="008B36D0">
        <w:t xml:space="preserve">livered. </w:t>
      </w:r>
      <w:r w:rsidR="00C62B9D">
        <w:t xml:space="preserve"> As part </w:t>
      </w:r>
      <w:r w:rsidR="00EA38AB">
        <w:t xml:space="preserve">of a broader </w:t>
      </w:r>
      <w:r w:rsidR="00C62B9D">
        <w:t>research effort</w:t>
      </w:r>
      <w:r w:rsidR="00EA38AB">
        <w:t xml:space="preserve"> funded by the United States Agency for International Development (USAID), </w:t>
      </w:r>
      <w:r w:rsidR="009F5EB2">
        <w:t>CEPPS/</w:t>
      </w:r>
      <w:r w:rsidR="00125B64">
        <w:t xml:space="preserve">NDI </w:t>
      </w:r>
      <w:r w:rsidR="007169F6" w:rsidRPr="007169F6">
        <w:t>examin</w:t>
      </w:r>
      <w:r w:rsidR="00125B64">
        <w:t xml:space="preserve">ed </w:t>
      </w:r>
      <w:r w:rsidR="007169F6">
        <w:t xml:space="preserve">the role </w:t>
      </w:r>
      <w:r w:rsidR="007169F6" w:rsidRPr="007169F6">
        <w:t xml:space="preserve">political party youth wings </w:t>
      </w:r>
      <w:r w:rsidR="007169F6">
        <w:t xml:space="preserve">can play in amplifying the voice and influence of young people. </w:t>
      </w:r>
      <w:r w:rsidR="00ED74BA">
        <w:t>Th</w:t>
      </w:r>
      <w:r w:rsidR="008C675A">
        <w:t>e empirical</w:t>
      </w:r>
      <w:r w:rsidR="00ED74BA">
        <w:t xml:space="preserve"> process included reviewing existing literature, interviewing political party leaders and youth activists, </w:t>
      </w:r>
      <w:r w:rsidR="00922630">
        <w:t xml:space="preserve">analyzing political party assistance programs and speaking with </w:t>
      </w:r>
      <w:r w:rsidR="00B54D74">
        <w:t xml:space="preserve">program </w:t>
      </w:r>
      <w:r w:rsidR="00922630">
        <w:t xml:space="preserve">implementers. The </w:t>
      </w:r>
      <w:r w:rsidR="00CB398D">
        <w:t>research concludes that youth wings can offer young people a formative political experience</w:t>
      </w:r>
      <w:r w:rsidR="00987E2A">
        <w:t xml:space="preserve">, in certain circumstances, and tailored assistance can have some influence on the </w:t>
      </w:r>
      <w:r w:rsidR="007169F6" w:rsidRPr="007169F6">
        <w:t>agency of youth wing members</w:t>
      </w:r>
      <w:r w:rsidR="00242D54">
        <w:t xml:space="preserve"> and their enabling environment</w:t>
      </w:r>
      <w:r w:rsidR="007169F6" w:rsidRPr="007169F6">
        <w:t>.</w:t>
      </w:r>
      <w:r w:rsidR="00C62B9D">
        <w:t xml:space="preserve">  </w:t>
      </w:r>
      <w:r w:rsidR="000D0472" w:rsidRPr="000D0472">
        <w:rPr>
          <w:rFonts w:ascii="Calibri" w:eastAsia="Calibri" w:hAnsi="Calibri" w:cs="Times New Roman"/>
        </w:rPr>
        <w:t xml:space="preserve">However, the entire picture is rather complex, given the political dynamics and changing incentives found in most multi-party systems. These research findings will need to be combined with existing lessons and learning about how political parties develop, as they </w:t>
      </w:r>
      <w:r w:rsidR="000D0472">
        <w:rPr>
          <w:rFonts w:ascii="Calibri" w:eastAsia="Calibri" w:hAnsi="Calibri" w:cs="Times New Roman"/>
        </w:rPr>
        <w:t xml:space="preserve">simultaneously </w:t>
      </w:r>
      <w:r w:rsidR="000D0472" w:rsidRPr="000D0472">
        <w:rPr>
          <w:rFonts w:ascii="Calibri" w:eastAsia="Calibri" w:hAnsi="Calibri" w:cs="Times New Roman"/>
        </w:rPr>
        <w:t xml:space="preserve">engage in political competition </w:t>
      </w:r>
      <w:r w:rsidR="007E4376">
        <w:rPr>
          <w:rFonts w:ascii="Calibri" w:eastAsia="Calibri" w:hAnsi="Calibri" w:cs="Times New Roman"/>
        </w:rPr>
        <w:t>and</w:t>
      </w:r>
      <w:r w:rsidR="000D0472">
        <w:rPr>
          <w:rFonts w:ascii="Calibri" w:eastAsia="Calibri" w:hAnsi="Calibri" w:cs="Times New Roman"/>
        </w:rPr>
        <w:t xml:space="preserve"> manage</w:t>
      </w:r>
      <w:r w:rsidR="000D0472" w:rsidRPr="000D0472">
        <w:rPr>
          <w:rFonts w:ascii="Calibri" w:eastAsia="Calibri" w:hAnsi="Calibri" w:cs="Times New Roman"/>
        </w:rPr>
        <w:t xml:space="preserve"> </w:t>
      </w:r>
      <w:r w:rsidR="007E4376">
        <w:rPr>
          <w:rFonts w:ascii="Calibri" w:eastAsia="Calibri" w:hAnsi="Calibri" w:cs="Times New Roman"/>
        </w:rPr>
        <w:t xml:space="preserve">unavoidable </w:t>
      </w:r>
      <w:r w:rsidR="000D0472" w:rsidRPr="000D0472">
        <w:rPr>
          <w:rFonts w:ascii="Calibri" w:eastAsia="Calibri" w:hAnsi="Calibri" w:cs="Times New Roman"/>
        </w:rPr>
        <w:t xml:space="preserve">power struggles, both externally and internally. </w:t>
      </w:r>
    </w:p>
    <w:p w:rsidR="00D37D5F" w:rsidRPr="00D37D5F" w:rsidRDefault="00D37D5F">
      <w:pPr>
        <w:rPr>
          <w:b/>
        </w:rPr>
      </w:pPr>
      <w:r w:rsidRPr="00D37D5F">
        <w:rPr>
          <w:b/>
        </w:rPr>
        <w:t>Connecti</w:t>
      </w:r>
      <w:r w:rsidR="009F4A4F">
        <w:rPr>
          <w:b/>
        </w:rPr>
        <w:t>ng</w:t>
      </w:r>
      <w:r w:rsidRPr="00D37D5F">
        <w:rPr>
          <w:b/>
        </w:rPr>
        <w:t xml:space="preserve"> </w:t>
      </w:r>
      <w:r w:rsidR="00B01BFE">
        <w:rPr>
          <w:b/>
        </w:rPr>
        <w:t xml:space="preserve">Youth </w:t>
      </w:r>
      <w:r w:rsidRPr="00D37D5F">
        <w:rPr>
          <w:b/>
        </w:rPr>
        <w:t>with Traditional Political Institutions</w:t>
      </w:r>
    </w:p>
    <w:p w:rsidR="00142CE9" w:rsidRDefault="002E7F47" w:rsidP="00142CE9">
      <w:r w:rsidRPr="002E7F47">
        <w:rPr>
          <w:rFonts w:ascii="Times New Roman" w:eastAsia="Calibri" w:hAnsi="Times New Roman" w:cs="Times New Roman"/>
        </w:rPr>
        <w:t xml:space="preserve">Nowadays, young people and politics might seem like oil and water. </w:t>
      </w:r>
      <w:r w:rsidR="00420771">
        <w:t>A significant body of research suggests that today’s generation of young women and men are turning away from traditional political institutions and processes</w:t>
      </w:r>
      <w:r w:rsidR="00B01BFE">
        <w:t>, including political parties</w:t>
      </w:r>
      <w:r w:rsidR="00E662A7">
        <w:t>.</w:t>
      </w:r>
      <w:r w:rsidR="00B01BFE">
        <w:t xml:space="preserve">  </w:t>
      </w:r>
      <w:r w:rsidR="00420771">
        <w:t>This is not a rejection of politics, but instead reflects growing dis</w:t>
      </w:r>
      <w:r w:rsidR="0021667C">
        <w:t>content</w:t>
      </w:r>
      <w:r w:rsidR="00420771">
        <w:t xml:space="preserve"> with formal systems that are viewed as inaccessible and unresponsive</w:t>
      </w:r>
      <w:r w:rsidR="006B7D97">
        <w:t xml:space="preserve"> </w:t>
      </w:r>
      <w:r w:rsidR="006B7D97" w:rsidRPr="006B7D97">
        <w:t>(</w:t>
      </w:r>
      <w:r w:rsidR="00410FFC">
        <w:t xml:space="preserve">Dougherty, et al </w:t>
      </w:r>
      <w:r w:rsidR="006B7D97" w:rsidRPr="006B7D97">
        <w:t>2016, Crowley and Moxon 2017)</w:t>
      </w:r>
      <w:r w:rsidR="00420771">
        <w:t xml:space="preserve">. As a result, young people are finding alternative ways to express </w:t>
      </w:r>
      <w:r w:rsidR="00AB1183">
        <w:t>their views and influence decis</w:t>
      </w:r>
      <w:r w:rsidR="00FA0A0E">
        <w:t>ions.</w:t>
      </w:r>
      <w:r w:rsidR="00AB1183">
        <w:t xml:space="preserve"> This includes everything from online petitions to </w:t>
      </w:r>
      <w:r w:rsidR="00B01BFE">
        <w:t xml:space="preserve">youth-led </w:t>
      </w:r>
      <w:r w:rsidR="00AB1183">
        <w:t>street protests.</w:t>
      </w:r>
      <w:r w:rsidR="00B01BFE">
        <w:t xml:space="preserve"> Although these forms of activism ca</w:t>
      </w:r>
      <w:r w:rsidR="00142CE9">
        <w:t>n</w:t>
      </w:r>
      <w:r w:rsidR="00B01BFE">
        <w:t xml:space="preserve"> be effective in igniting change, </w:t>
      </w:r>
      <w:r w:rsidR="00B01BFE" w:rsidRPr="00B01BFE">
        <w:t>traditional politics and the role of political parties cannot be ignored completely in democratic societ</w:t>
      </w:r>
      <w:r w:rsidR="00B01BFE">
        <w:t>i</w:t>
      </w:r>
      <w:r w:rsidR="00B01BFE" w:rsidRPr="00B01BFE">
        <w:t>es.</w:t>
      </w:r>
      <w:r w:rsidR="00B01BFE">
        <w:t xml:space="preserve"> </w:t>
      </w:r>
      <w:r w:rsidR="00B01BFE" w:rsidRPr="00B01BFE">
        <w:t>Despite an overall global decline in political party membership and young peoples</w:t>
      </w:r>
      <w:r w:rsidR="00142CE9">
        <w:t>’</w:t>
      </w:r>
      <w:r w:rsidR="00B01BFE" w:rsidRPr="00B01BFE">
        <w:t xml:space="preserve"> </w:t>
      </w:r>
      <w:r w:rsidR="0021667C">
        <w:t>disaffection with traditional politics</w:t>
      </w:r>
      <w:r w:rsidR="00B01BFE" w:rsidRPr="00B01BFE">
        <w:t>,</w:t>
      </w:r>
      <w:r w:rsidR="00B01BFE">
        <w:t xml:space="preserve"> </w:t>
      </w:r>
      <w:r w:rsidR="00B01BFE" w:rsidRPr="00B01BFE">
        <w:t>parties still matter when it comes to the peaceful competition for power and</w:t>
      </w:r>
      <w:r w:rsidR="00B01BFE">
        <w:t xml:space="preserve"> earning</w:t>
      </w:r>
      <w:r w:rsidR="00B01BFE" w:rsidRPr="00B01BFE">
        <w:t xml:space="preserve"> </w:t>
      </w:r>
      <w:r w:rsidR="00142CE9">
        <w:t xml:space="preserve">the </w:t>
      </w:r>
      <w:r w:rsidR="00B01BFE" w:rsidRPr="00B01BFE">
        <w:t>right to govern.</w:t>
      </w:r>
      <w:r w:rsidR="00B01BFE">
        <w:t xml:space="preserve"> </w:t>
      </w:r>
      <w:r w:rsidR="00FE2687">
        <w:t>If you</w:t>
      </w:r>
      <w:r w:rsidR="00AB1183" w:rsidRPr="00AB1183">
        <w:t>ng</w:t>
      </w:r>
      <w:r w:rsidR="00FE2687">
        <w:t xml:space="preserve"> people </w:t>
      </w:r>
      <w:r w:rsidR="006B7D97">
        <w:t xml:space="preserve">only </w:t>
      </w:r>
      <w:r w:rsidR="00E662A7">
        <w:t xml:space="preserve">employ </w:t>
      </w:r>
      <w:r w:rsidR="00FE2687">
        <w:t xml:space="preserve">civil disobedience, they </w:t>
      </w:r>
      <w:r w:rsidR="00142CE9">
        <w:t xml:space="preserve">will inevitably be left out of many decisions. </w:t>
      </w:r>
      <w:r w:rsidR="00773839">
        <w:t xml:space="preserve">Previous </w:t>
      </w:r>
      <w:r w:rsidR="006E028B">
        <w:t>NDI research concluded that y</w:t>
      </w:r>
      <w:r w:rsidR="00142CE9">
        <w:t xml:space="preserve">oung people </w:t>
      </w:r>
      <w:r w:rsidR="005C4DA9">
        <w:t xml:space="preserve">need to </w:t>
      </w:r>
      <w:r w:rsidR="00142CE9">
        <w:t xml:space="preserve">be encouraged to use both formal and informal channels </w:t>
      </w:r>
      <w:r w:rsidR="006B7D97">
        <w:t>to influence</w:t>
      </w:r>
      <w:r w:rsidR="00142CE9">
        <w:t xml:space="preserve"> political</w:t>
      </w:r>
      <w:r w:rsidR="005C4DA9">
        <w:t xml:space="preserve"> outcomes </w:t>
      </w:r>
      <w:r w:rsidR="006E028B">
        <w:t>and</w:t>
      </w:r>
      <w:r w:rsidR="00CE3A2B">
        <w:t xml:space="preserve"> the two can be made to</w:t>
      </w:r>
      <w:r w:rsidR="006E028B">
        <w:t xml:space="preserve"> </w:t>
      </w:r>
      <w:r w:rsidR="00400198">
        <w:t xml:space="preserve">intersect </w:t>
      </w:r>
      <w:r w:rsidR="005C4DA9" w:rsidRPr="005C4DA9">
        <w:t>(NDI 2017)</w:t>
      </w:r>
      <w:r w:rsidR="006E028B">
        <w:t>.</w:t>
      </w:r>
      <w:r w:rsidR="00142CE9">
        <w:t xml:space="preserve"> </w:t>
      </w:r>
      <w:r w:rsidR="00E662A7">
        <w:t xml:space="preserve">In </w:t>
      </w:r>
      <w:r w:rsidR="00142CE9">
        <w:t>Macedonia</w:t>
      </w:r>
      <w:r w:rsidR="00E662A7">
        <w:t>,</w:t>
      </w:r>
      <w:r w:rsidR="00142CE9">
        <w:t xml:space="preserve"> </w:t>
      </w:r>
      <w:r w:rsidR="006B7D97">
        <w:t xml:space="preserve">for example, NDI </w:t>
      </w:r>
      <w:r w:rsidR="00766729">
        <w:t>helped p</w:t>
      </w:r>
      <w:r w:rsidR="00766729" w:rsidRPr="00766729">
        <w:t xml:space="preserve">olitical party youth wing members </w:t>
      </w:r>
      <w:r w:rsidR="00766729">
        <w:t xml:space="preserve">join forces with </w:t>
      </w:r>
      <w:r w:rsidR="00142CE9">
        <w:t>youth participating in social-media campaigns and public demonstrations to develop a set of youth-centered national policies (C</w:t>
      </w:r>
      <w:r w:rsidR="006B7D97">
        <w:t>rowley and Moxon pg 32</w:t>
      </w:r>
      <w:r w:rsidR="00142CE9">
        <w:t>).</w:t>
      </w:r>
    </w:p>
    <w:p w:rsidR="005346BF" w:rsidRPr="005346BF" w:rsidRDefault="005346BF">
      <w:pPr>
        <w:rPr>
          <w:b/>
        </w:rPr>
      </w:pPr>
      <w:r w:rsidRPr="005346BF">
        <w:rPr>
          <w:b/>
        </w:rPr>
        <w:lastRenderedPageBreak/>
        <w:t>A Role for Youth Wings</w:t>
      </w:r>
    </w:p>
    <w:p w:rsidR="00AB7369" w:rsidRDefault="00531C4E" w:rsidP="00142CE9">
      <w:r w:rsidRPr="00531C4E">
        <w:t xml:space="preserve">Youth wings are </w:t>
      </w:r>
      <w:r w:rsidR="004F2D55">
        <w:t xml:space="preserve">semi-independent </w:t>
      </w:r>
      <w:r w:rsidRPr="00531C4E">
        <w:t>organization</w:t>
      </w:r>
      <w:r>
        <w:t xml:space="preserve"> </w:t>
      </w:r>
      <w:r w:rsidRPr="00531C4E">
        <w:t xml:space="preserve">tied to a parent party. The structure of this relationship can be very different across parties and party systems. However, most youth wings are similar </w:t>
      </w:r>
      <w:r w:rsidR="00FA0A0E">
        <w:t xml:space="preserve">in </w:t>
      </w:r>
      <w:r w:rsidRPr="00531C4E">
        <w:t xml:space="preserve">that they establish a minimum and maximum age for membership (e.g., 16-35) and work to initiate young people into </w:t>
      </w:r>
      <w:r w:rsidR="00401888">
        <w:t>party politics</w:t>
      </w:r>
      <w:r w:rsidR="00E662A7">
        <w:t xml:space="preserve">. </w:t>
      </w:r>
      <w:r w:rsidR="00315067">
        <w:t xml:space="preserve">Young people are a heterogeneous contingent and this diversity is reflected by those that choose to join parties.  Although representation within a particular political party </w:t>
      </w:r>
      <w:r w:rsidR="00ED74BA">
        <w:t xml:space="preserve">youth wing </w:t>
      </w:r>
      <w:r w:rsidR="00315067">
        <w:t xml:space="preserve">might be skewed in one way or another, young </w:t>
      </w:r>
      <w:r w:rsidR="00AB7369">
        <w:t xml:space="preserve">women and men </w:t>
      </w:r>
      <w:r w:rsidR="00315067">
        <w:t>from rural and urban areas, with varying levels of education and different</w:t>
      </w:r>
      <w:r w:rsidR="00AB7369">
        <w:t xml:space="preserve"> socio-economic backgrounds can be found in </w:t>
      </w:r>
      <w:r w:rsidR="00ED74BA">
        <w:t>youth wings</w:t>
      </w:r>
      <w:r w:rsidR="004F2D55">
        <w:t xml:space="preserve"> globally</w:t>
      </w:r>
      <w:r w:rsidR="00ED74BA">
        <w:t>. Yet, the overall numbers remain relatively small. A</w:t>
      </w:r>
      <w:r w:rsidR="00AB7369">
        <w:t xml:space="preserve"> recent NDI survey of youth in </w:t>
      </w:r>
      <w:r w:rsidR="00142CE9" w:rsidRPr="00142CE9">
        <w:t>Hungary, Poland and Slovakia</w:t>
      </w:r>
      <w:r w:rsidR="00AB7369">
        <w:t xml:space="preserve"> found that less than 10 percent of them would consider joining a </w:t>
      </w:r>
      <w:r w:rsidR="00766729">
        <w:t xml:space="preserve">political </w:t>
      </w:r>
      <w:r w:rsidR="00145F76">
        <w:t xml:space="preserve">party (NDI </w:t>
      </w:r>
      <w:r w:rsidR="00ED74BA">
        <w:t>201</w:t>
      </w:r>
      <w:r w:rsidR="00145F76">
        <w:t>8</w:t>
      </w:r>
      <w:r w:rsidR="00AB7369">
        <w:t xml:space="preserve">).  Many of those that had an interest in joining, indicated that they would do so to </w:t>
      </w:r>
      <w:r w:rsidR="00142CE9" w:rsidRPr="00142CE9">
        <w:t>improve their chances of securing a</w:t>
      </w:r>
      <w:r w:rsidR="00082192">
        <w:t xml:space="preserve"> public-sector </w:t>
      </w:r>
      <w:r w:rsidR="00142CE9" w:rsidRPr="00142CE9">
        <w:t>job</w:t>
      </w:r>
      <w:r w:rsidR="00082192">
        <w:t>.</w:t>
      </w:r>
      <w:r w:rsidR="000F7EB2">
        <w:t xml:space="preserve"> Nonetheless, </w:t>
      </w:r>
      <w:r w:rsidR="00142CE9" w:rsidRPr="00142CE9">
        <w:t xml:space="preserve">according to the survey and other analysis, there </w:t>
      </w:r>
      <w:r w:rsidR="00ED74BA">
        <w:t xml:space="preserve">is still an important minority of </w:t>
      </w:r>
      <w:r w:rsidR="00142CE9" w:rsidRPr="00142CE9">
        <w:t xml:space="preserve">young women and men </w:t>
      </w:r>
      <w:r w:rsidR="001416BE">
        <w:t xml:space="preserve">trying to satisfy </w:t>
      </w:r>
      <w:r w:rsidR="00142CE9" w:rsidRPr="00142CE9">
        <w:t xml:space="preserve">political aspirations through their involvement in political party youth wings.  </w:t>
      </w:r>
      <w:r w:rsidR="00AB7369">
        <w:t>Although th</w:t>
      </w:r>
      <w:r w:rsidR="00773839">
        <w:t>ey</w:t>
      </w:r>
      <w:r w:rsidR="00AB7369">
        <w:t xml:space="preserve"> might only comprise a small percentage of youth, the</w:t>
      </w:r>
      <w:r w:rsidR="00ED74BA">
        <w:t xml:space="preserve">se young people </w:t>
      </w:r>
      <w:r w:rsidR="00AB7369">
        <w:t xml:space="preserve">have demonstrated an interest in party politics and working within the system. </w:t>
      </w:r>
      <w:r w:rsidR="00ED74BA">
        <w:t xml:space="preserve"> </w:t>
      </w:r>
    </w:p>
    <w:p w:rsidR="00FB3524" w:rsidRPr="00FB3524" w:rsidRDefault="005346BF" w:rsidP="00FB3524">
      <w:r>
        <w:t>Based on</w:t>
      </w:r>
      <w:r w:rsidR="00CE3A2B">
        <w:t xml:space="preserve"> CEPPS/</w:t>
      </w:r>
      <w:r w:rsidR="009F4A4F">
        <w:t xml:space="preserve">NDI’s </w:t>
      </w:r>
      <w:r w:rsidR="00AB7369">
        <w:t xml:space="preserve">comparative </w:t>
      </w:r>
      <w:r w:rsidR="00766729">
        <w:t xml:space="preserve">examination, </w:t>
      </w:r>
      <w:r>
        <w:t>the</w:t>
      </w:r>
      <w:r w:rsidR="00766729">
        <w:t xml:space="preserve"> </w:t>
      </w:r>
      <w:r>
        <w:t xml:space="preserve">evidence </w:t>
      </w:r>
      <w:r w:rsidR="00766729">
        <w:t xml:space="preserve">suggests </w:t>
      </w:r>
      <w:r>
        <w:t xml:space="preserve">that youth wings </w:t>
      </w:r>
      <w:r w:rsidR="00FB3524" w:rsidRPr="00FB3524">
        <w:t xml:space="preserve">can </w:t>
      </w:r>
      <w:r w:rsidR="00FA0A0E">
        <w:t xml:space="preserve">provide </w:t>
      </w:r>
      <w:r w:rsidR="00BF67C6">
        <w:t>young people a</w:t>
      </w:r>
      <w:r w:rsidR="00FA0A0E">
        <w:t xml:space="preserve"> formative political experience </w:t>
      </w:r>
      <w:r w:rsidR="002C56A6">
        <w:t>a</w:t>
      </w:r>
      <w:r w:rsidR="00FB3524" w:rsidRPr="00FB3524">
        <w:t xml:space="preserve">nd </w:t>
      </w:r>
      <w:r w:rsidR="003B0B6B">
        <w:t xml:space="preserve">can </w:t>
      </w:r>
      <w:r w:rsidR="00D318E3">
        <w:t>act as a</w:t>
      </w:r>
      <w:r w:rsidR="00FB3524" w:rsidRPr="00FB3524">
        <w:t xml:space="preserve"> proving ground for emerging </w:t>
      </w:r>
      <w:r w:rsidR="009F4A4F">
        <w:t xml:space="preserve">political </w:t>
      </w:r>
      <w:r w:rsidR="00FB3524" w:rsidRPr="00FB3524">
        <w:t>leaders.</w:t>
      </w:r>
      <w:r w:rsidR="00766729">
        <w:t xml:space="preserve"> </w:t>
      </w:r>
      <w:r w:rsidR="003B0B6B">
        <w:t>There are a few factors, however, that influence these outcomes. For example, the youth wing’s</w:t>
      </w:r>
      <w:r w:rsidR="009F4A4F">
        <w:t xml:space="preserve"> relationship with the parent party and the </w:t>
      </w:r>
      <w:r w:rsidR="00B93240">
        <w:t>ability of youth wings to take relatively independent actions</w:t>
      </w:r>
      <w:r w:rsidR="003B0B6B">
        <w:t xml:space="preserve"> need to be considered</w:t>
      </w:r>
      <w:r w:rsidR="00B93240">
        <w:t xml:space="preserve">. </w:t>
      </w:r>
      <w:r w:rsidR="000368E7">
        <w:t xml:space="preserve">In those cases where a political party </w:t>
      </w:r>
      <w:r w:rsidR="0003776F">
        <w:t>provide</w:t>
      </w:r>
      <w:r w:rsidR="000368E7">
        <w:t>s</w:t>
      </w:r>
      <w:r w:rsidR="0003776F">
        <w:t xml:space="preserve"> an enabling environment </w:t>
      </w:r>
      <w:r w:rsidR="000368E7">
        <w:t>and y</w:t>
      </w:r>
      <w:r w:rsidR="0003776F">
        <w:t>oung women and men</w:t>
      </w:r>
      <w:r w:rsidR="000368E7">
        <w:t xml:space="preserve"> can actively develop their </w:t>
      </w:r>
      <w:r w:rsidR="00766729">
        <w:t>agency</w:t>
      </w:r>
      <w:r w:rsidR="000368E7">
        <w:t>, the results can be positive</w:t>
      </w:r>
      <w:r w:rsidR="0003776F">
        <w:t>.</w:t>
      </w:r>
      <w:r w:rsidR="00D318E3">
        <w:t xml:space="preserve"> </w:t>
      </w:r>
      <w:r w:rsidR="00CE3A2B">
        <w:t>CEPPS/</w:t>
      </w:r>
      <w:r w:rsidR="00BF67C6">
        <w:t xml:space="preserve">NDI’s research identified </w:t>
      </w:r>
      <w:r w:rsidR="00FB3524" w:rsidRPr="00FB3524">
        <w:t>structural factors</w:t>
      </w:r>
      <w:r w:rsidR="00BF67C6">
        <w:t xml:space="preserve"> </w:t>
      </w:r>
      <w:r w:rsidR="00FB3524" w:rsidRPr="00FB3524">
        <w:t xml:space="preserve">that can enable or inhibit active, substantive youth participation and leadership. These can include how youth wing leaders are selected, whether financial resources are made available, </w:t>
      </w:r>
      <w:r w:rsidR="000368E7">
        <w:t>what</w:t>
      </w:r>
      <w:r w:rsidR="00401888">
        <w:t xml:space="preserve"> </w:t>
      </w:r>
      <w:r w:rsidR="006F1070">
        <w:t xml:space="preserve">roles </w:t>
      </w:r>
      <w:r w:rsidR="00BF67C6">
        <w:t>youth wings</w:t>
      </w:r>
      <w:r w:rsidR="006F1070">
        <w:t xml:space="preserve"> </w:t>
      </w:r>
      <w:r w:rsidR="00FB3524" w:rsidRPr="00FB3524">
        <w:t xml:space="preserve">play in party decisions and how they </w:t>
      </w:r>
      <w:r w:rsidR="006F1070">
        <w:t xml:space="preserve">are expected to </w:t>
      </w:r>
      <w:r w:rsidR="00FB3524" w:rsidRPr="00FB3524">
        <w:t xml:space="preserve">engage </w:t>
      </w:r>
      <w:r w:rsidR="00B93240">
        <w:t xml:space="preserve">during </w:t>
      </w:r>
      <w:r w:rsidR="00FB3524" w:rsidRPr="00FB3524">
        <w:t xml:space="preserve">elections. There also factors related to </w:t>
      </w:r>
      <w:r w:rsidR="000368E7">
        <w:t>how youth agency develops.</w:t>
      </w:r>
      <w:r w:rsidR="00FB3524" w:rsidRPr="00FB3524">
        <w:t xml:space="preserve"> For example, </w:t>
      </w:r>
      <w:r w:rsidR="0003776F">
        <w:t xml:space="preserve">are there opportunities </w:t>
      </w:r>
      <w:r w:rsidR="003600E3">
        <w:t xml:space="preserve">for youth wing members </w:t>
      </w:r>
      <w:r w:rsidR="0003776F">
        <w:t xml:space="preserve">to </w:t>
      </w:r>
      <w:r w:rsidR="000368E7">
        <w:t xml:space="preserve">gain </w:t>
      </w:r>
      <w:r w:rsidR="00FB3524" w:rsidRPr="00FB3524">
        <w:t xml:space="preserve">practical political knowledge and skills, </w:t>
      </w:r>
      <w:r w:rsidR="000368E7">
        <w:t xml:space="preserve">are they interacting with senior party leaders and other adults and </w:t>
      </w:r>
      <w:r w:rsidR="003600E3">
        <w:t xml:space="preserve">does their activism increase their </w:t>
      </w:r>
      <w:r w:rsidR="00276E0A">
        <w:t>visibility?</w:t>
      </w:r>
      <w:r w:rsidR="003600E3">
        <w:t xml:space="preserve"> </w:t>
      </w:r>
      <w:r w:rsidR="000368E7">
        <w:t xml:space="preserve"> </w:t>
      </w:r>
      <w:r w:rsidR="00AE3044">
        <w:t>With these factors in mind, ef</w:t>
      </w:r>
      <w:r w:rsidR="006F1070">
        <w:t xml:space="preserve">forts to support </w:t>
      </w:r>
      <w:r w:rsidR="004F2D55">
        <w:t xml:space="preserve">political party </w:t>
      </w:r>
      <w:r w:rsidR="00AE3044">
        <w:t xml:space="preserve">youth </w:t>
      </w:r>
      <w:r w:rsidR="004F2D55">
        <w:t xml:space="preserve">wings should be </w:t>
      </w:r>
      <w:r w:rsidR="00BF67C6">
        <w:t xml:space="preserve">designed in terms of </w:t>
      </w:r>
      <w:r w:rsidR="00AE3044">
        <w:t xml:space="preserve">the </w:t>
      </w:r>
      <w:r w:rsidR="004F2D55">
        <w:t xml:space="preserve">needs and opportunities </w:t>
      </w:r>
      <w:r w:rsidR="00BF67C6">
        <w:t xml:space="preserve">presented by </w:t>
      </w:r>
      <w:r w:rsidR="004F2D55">
        <w:t>t</w:t>
      </w:r>
      <w:r w:rsidR="00AF581C">
        <w:t xml:space="preserve">he </w:t>
      </w:r>
      <w:r w:rsidR="006F1070">
        <w:t xml:space="preserve">enabling environment </w:t>
      </w:r>
      <w:r w:rsidR="00AF581C">
        <w:t xml:space="preserve">and agency of </w:t>
      </w:r>
      <w:r w:rsidR="00AE3044">
        <w:t xml:space="preserve">the </w:t>
      </w:r>
      <w:r w:rsidR="00AF581C">
        <w:t>young people</w:t>
      </w:r>
      <w:r w:rsidR="00AE3044">
        <w:t xml:space="preserve"> involved</w:t>
      </w:r>
      <w:r w:rsidR="00AF581C">
        <w:t xml:space="preserve">. </w:t>
      </w:r>
    </w:p>
    <w:p w:rsidR="00AB79D8" w:rsidRPr="00FB3524" w:rsidRDefault="00C0156C">
      <w:pPr>
        <w:rPr>
          <w:b/>
        </w:rPr>
      </w:pPr>
      <w:r>
        <w:rPr>
          <w:b/>
        </w:rPr>
        <w:t>Configuring</w:t>
      </w:r>
      <w:r w:rsidR="00FB3524" w:rsidRPr="00FB3524">
        <w:rPr>
          <w:b/>
        </w:rPr>
        <w:t xml:space="preserve"> Support</w:t>
      </w:r>
      <w:r w:rsidR="00AB79D8" w:rsidRPr="00FB3524">
        <w:rPr>
          <w:b/>
        </w:rPr>
        <w:t xml:space="preserve"> </w:t>
      </w:r>
    </w:p>
    <w:p w:rsidR="00F06DAF" w:rsidRDefault="00FA0A0E">
      <w:r>
        <w:t>A</w:t>
      </w:r>
      <w:r w:rsidR="00AE3044">
        <w:t xml:space="preserve"> recent guidance document from the United Kingdom’s Department for International Development (DFID), </w:t>
      </w:r>
      <w:r w:rsidR="00CE5E53">
        <w:t xml:space="preserve">highlights the instrumental role that political parties can play in public policy making and government oversight. The document also </w:t>
      </w:r>
      <w:r w:rsidR="00AE3044">
        <w:t>re</w:t>
      </w:r>
      <w:r w:rsidR="00A739BD">
        <w:t>cognizes th</w:t>
      </w:r>
      <w:r w:rsidR="00F06DAF">
        <w:t xml:space="preserve">e practicality of political party </w:t>
      </w:r>
      <w:r w:rsidR="00CE5E53">
        <w:t>development</w:t>
      </w:r>
      <w:r w:rsidR="00F06DAF">
        <w:t xml:space="preserve">, </w:t>
      </w:r>
      <w:r w:rsidR="00125B64">
        <w:t xml:space="preserve">with </w:t>
      </w:r>
      <w:r w:rsidR="00BF67C6">
        <w:t xml:space="preserve">an </w:t>
      </w:r>
      <w:r w:rsidR="00A739BD">
        <w:t>emphasis placed on the inclusion of youth (</w:t>
      </w:r>
      <w:r w:rsidR="00BA46D9">
        <w:t>Power, et al</w:t>
      </w:r>
      <w:r w:rsidR="00A739BD">
        <w:t xml:space="preserve"> </w:t>
      </w:r>
      <w:r w:rsidR="00A04B54">
        <w:t xml:space="preserve">2018, </w:t>
      </w:r>
      <w:r w:rsidR="00A739BD">
        <w:t>pg 20). To this end, DFID recommends an analysis of internal party structures</w:t>
      </w:r>
      <w:r w:rsidR="00125B64">
        <w:t xml:space="preserve"> and the operation of youth wings</w:t>
      </w:r>
      <w:r w:rsidR="002A45A9">
        <w:t xml:space="preserve">. </w:t>
      </w:r>
      <w:r w:rsidR="007B366A" w:rsidRPr="007B366A">
        <w:rPr>
          <w:rFonts w:ascii="Calibri" w:eastAsia="Calibri" w:hAnsi="Calibri" w:cs="Times New Roman"/>
        </w:rPr>
        <w:t xml:space="preserve">NDI has </w:t>
      </w:r>
      <w:hyperlink r:id="rId10" w:history="1">
        <w:r w:rsidR="007B366A" w:rsidRPr="007B366A">
          <w:rPr>
            <w:rFonts w:ascii="Calibri" w:eastAsia="Calibri" w:hAnsi="Calibri" w:cs="Times New Roman"/>
            <w:color w:val="0563C1"/>
            <w:u w:val="single"/>
          </w:rPr>
          <w:t>assessments tools</w:t>
        </w:r>
      </w:hyperlink>
      <w:r w:rsidR="007B366A" w:rsidRPr="007B366A">
        <w:rPr>
          <w:rFonts w:ascii="Calibri" w:eastAsia="Calibri" w:hAnsi="Calibri" w:cs="Times New Roman"/>
        </w:rPr>
        <w:t xml:space="preserve"> available to help organize this analysis.</w:t>
      </w:r>
      <w:r w:rsidR="007B366A">
        <w:rPr>
          <w:rFonts w:ascii="Calibri" w:eastAsia="Calibri" w:hAnsi="Calibri" w:cs="Times New Roman"/>
        </w:rPr>
        <w:t xml:space="preserve"> </w:t>
      </w:r>
      <w:r w:rsidR="002A45A9">
        <w:t>The tool</w:t>
      </w:r>
      <w:r w:rsidR="00CE3A2B">
        <w:t>s</w:t>
      </w:r>
      <w:r w:rsidR="002A45A9">
        <w:t xml:space="preserve"> can o</w:t>
      </w:r>
      <w:r w:rsidR="00F06DAF">
        <w:t>ffer insight</w:t>
      </w:r>
      <w:r w:rsidR="002A45A9">
        <w:t>s</w:t>
      </w:r>
      <w:r w:rsidR="00F06DAF">
        <w:t xml:space="preserve"> </w:t>
      </w:r>
      <w:r w:rsidR="00F73F5A">
        <w:t xml:space="preserve">into </w:t>
      </w:r>
      <w:r w:rsidR="00F06DAF">
        <w:t>youth wings, by overlaying specific questions about the enabling environment and agency</w:t>
      </w:r>
      <w:r w:rsidR="002A45A9">
        <w:t xml:space="preserve"> of young people</w:t>
      </w:r>
      <w:r w:rsidR="00F73F5A">
        <w:t xml:space="preserve"> within a party</w:t>
      </w:r>
      <w:r w:rsidR="00F06DAF">
        <w:t xml:space="preserve">. </w:t>
      </w:r>
      <w:r w:rsidR="00F73F5A">
        <w:t>This can in</w:t>
      </w:r>
      <w:r w:rsidR="002A45A9">
        <w:t xml:space="preserve">clude determining how much space exists for youth wing involvement in party decisions and </w:t>
      </w:r>
      <w:r w:rsidR="004A3C98">
        <w:t xml:space="preserve">the </w:t>
      </w:r>
      <w:r w:rsidR="00082192">
        <w:t xml:space="preserve">level of </w:t>
      </w:r>
      <w:r w:rsidR="004A3C98">
        <w:t>activism</w:t>
      </w:r>
      <w:r w:rsidR="002A45A9">
        <w:t xml:space="preserve"> among youth wing</w:t>
      </w:r>
      <w:r w:rsidR="004A3C98">
        <w:t xml:space="preserve"> members. </w:t>
      </w:r>
      <w:r w:rsidR="00F73F5A">
        <w:t>Based on these determinants, s</w:t>
      </w:r>
      <w:r w:rsidR="004A3C98">
        <w:t>ubsequent program</w:t>
      </w:r>
      <w:r w:rsidR="00BF67C6">
        <w:t xml:space="preserve">s could </w:t>
      </w:r>
      <w:r w:rsidR="004A3C98">
        <w:t>then follow a couple different tracks.</w:t>
      </w:r>
      <w:r w:rsidR="002A45A9">
        <w:t xml:space="preserve"> </w:t>
      </w:r>
      <w:r w:rsidR="00F06DAF">
        <w:t xml:space="preserve">  </w:t>
      </w:r>
    </w:p>
    <w:p w:rsidR="00843134" w:rsidRDefault="004A3C98">
      <w:r>
        <w:lastRenderedPageBreak/>
        <w:t>One track helps create space for youth to play</w:t>
      </w:r>
      <w:r w:rsidR="00531C4E">
        <w:t xml:space="preserve"> a </w:t>
      </w:r>
      <w:r>
        <w:t xml:space="preserve">more </w:t>
      </w:r>
      <w:r w:rsidR="00531C4E">
        <w:t>substantive role in party decisions</w:t>
      </w:r>
      <w:r>
        <w:t xml:space="preserve">.  In this case, </w:t>
      </w:r>
      <w:r w:rsidR="00BF67C6">
        <w:t>a program might work</w:t>
      </w:r>
      <w:r w:rsidR="00531C4E">
        <w:t xml:space="preserve"> with part</w:t>
      </w:r>
      <w:r w:rsidR="00FA0A0E">
        <w:t>y</w:t>
      </w:r>
      <w:r w:rsidR="00531C4E">
        <w:t xml:space="preserve"> leaders on struc</w:t>
      </w:r>
      <w:r w:rsidR="003C28B6">
        <w:t>tural reforms.</w:t>
      </w:r>
      <w:r w:rsidR="00531C4E">
        <w:t xml:space="preserve"> For instance, in Pakistan and Tunisia</w:t>
      </w:r>
      <w:r>
        <w:t>, NDI</w:t>
      </w:r>
      <w:r w:rsidR="00531C4E">
        <w:t xml:space="preserve"> has assisted with the development o</w:t>
      </w:r>
      <w:r w:rsidR="00FB3934">
        <w:t>f</w:t>
      </w:r>
      <w:r w:rsidR="00531C4E">
        <w:t xml:space="preserve"> new statutes that give youth wing members a seat on decision</w:t>
      </w:r>
      <w:r>
        <w:t>-</w:t>
      </w:r>
      <w:r w:rsidR="00531C4E">
        <w:t xml:space="preserve">making bodies and provides them </w:t>
      </w:r>
      <w:r w:rsidR="002D31E1">
        <w:t>greater access to the party’s electoral lists, if they are seeking elected office.</w:t>
      </w:r>
      <w:r w:rsidR="00531C4E">
        <w:t xml:space="preserve"> </w:t>
      </w:r>
    </w:p>
    <w:p w:rsidR="008F615C" w:rsidRDefault="004A3C98" w:rsidP="0055107B">
      <w:r>
        <w:t xml:space="preserve">A second track assists youth wing members in developing </w:t>
      </w:r>
      <w:r w:rsidR="00082192">
        <w:t xml:space="preserve">their </w:t>
      </w:r>
      <w:r>
        <w:t xml:space="preserve">political know-how and making constructive contributions </w:t>
      </w:r>
      <w:r w:rsidR="003C28B6">
        <w:t xml:space="preserve">within their </w:t>
      </w:r>
      <w:r>
        <w:t>party</w:t>
      </w:r>
      <w:r w:rsidR="003C28B6">
        <w:t xml:space="preserve">. </w:t>
      </w:r>
      <w:r w:rsidR="00BF67C6">
        <w:t>For example, w</w:t>
      </w:r>
      <w:r w:rsidR="003C28B6">
        <w:t xml:space="preserve">hen they </w:t>
      </w:r>
      <w:r w:rsidR="00DD368A">
        <w:t xml:space="preserve">appear on their </w:t>
      </w:r>
      <w:r w:rsidR="003C28B6">
        <w:t>party</w:t>
      </w:r>
      <w:r w:rsidR="00BF67C6">
        <w:t>’s electoral</w:t>
      </w:r>
      <w:r w:rsidR="003C28B6">
        <w:t xml:space="preserve"> list, </w:t>
      </w:r>
      <w:r w:rsidR="00082192">
        <w:t xml:space="preserve">programs </w:t>
      </w:r>
      <w:r w:rsidR="00DD368A">
        <w:t xml:space="preserve">can </w:t>
      </w:r>
      <w:r w:rsidR="00BF67C6">
        <w:t xml:space="preserve">help </w:t>
      </w:r>
      <w:r w:rsidR="003C28B6">
        <w:t xml:space="preserve">youth wing members </w:t>
      </w:r>
      <w:r w:rsidR="00DD368A">
        <w:t xml:space="preserve">learn how to campaign effectively. </w:t>
      </w:r>
      <w:r w:rsidR="003C28B6">
        <w:t xml:space="preserve"> In </w:t>
      </w:r>
      <w:r w:rsidR="00125B64">
        <w:t>countries with a history</w:t>
      </w:r>
      <w:r w:rsidR="00A6393D">
        <w:t xml:space="preserve"> of </w:t>
      </w:r>
      <w:r w:rsidR="00125B64">
        <w:t>violen</w:t>
      </w:r>
      <w:r w:rsidR="003C28B6">
        <w:t xml:space="preserve">t </w:t>
      </w:r>
      <w:r w:rsidR="00125B64">
        <w:t>conflict (e.g., Bosnia and Her</w:t>
      </w:r>
      <w:r w:rsidR="00145F76">
        <w:t>z</w:t>
      </w:r>
      <w:r w:rsidR="00125B64">
        <w:t xml:space="preserve">egovina, Democratic Republic of Congo or Kenya), </w:t>
      </w:r>
      <w:r w:rsidR="003C28B6">
        <w:t xml:space="preserve">NDI has brought the youth wings of different parties together to work on cross-cutting </w:t>
      </w:r>
      <w:r w:rsidR="00773839">
        <w:t xml:space="preserve">policy </w:t>
      </w:r>
      <w:r w:rsidR="003C28B6">
        <w:t>issues</w:t>
      </w:r>
      <w:r w:rsidR="00082192">
        <w:t xml:space="preserve"> as a means of building bridges and promoting civil political discourse.</w:t>
      </w:r>
      <w:r w:rsidR="003C28B6">
        <w:t xml:space="preserve">  </w:t>
      </w:r>
    </w:p>
    <w:p w:rsidR="008F615C" w:rsidRDefault="0055107B" w:rsidP="003C28B6">
      <w:r>
        <w:t>These efforts have contributed to young people playing more active and influential roles within their respective parties and in their communities. The Bosnia and Her</w:t>
      </w:r>
      <w:r w:rsidR="00145F76">
        <w:t>z</w:t>
      </w:r>
      <w:r>
        <w:t xml:space="preserve">egovina case study featured in the full report provides examples of young women and men becoming more capable political candidates, having greater access to party leaders and </w:t>
      </w:r>
      <w:r w:rsidR="00AC5107">
        <w:t>actively working to engage other citizens on policy issue</w:t>
      </w:r>
      <w:r w:rsidR="007B366A">
        <w:t>s.  As one young women from Our Party stated</w:t>
      </w:r>
      <w:r w:rsidR="00AC5107">
        <w:t xml:space="preserve">, </w:t>
      </w:r>
      <w:r w:rsidR="007B366A">
        <w:t>“</w:t>
      </w:r>
      <w:r w:rsidR="00AC5107">
        <w:t xml:space="preserve">leaders </w:t>
      </w:r>
      <w:r w:rsidR="001A793F">
        <w:t xml:space="preserve">are </w:t>
      </w:r>
      <w:r w:rsidR="00AC5107">
        <w:t>becoming more open to our involvement and recognize how we can help make the party more competitive.”</w:t>
      </w:r>
    </w:p>
    <w:p w:rsidR="00A271E6" w:rsidRDefault="008F615C">
      <w:r w:rsidRPr="001A793F">
        <w:rPr>
          <w:b/>
        </w:rPr>
        <w:t>Conclusion</w:t>
      </w:r>
      <w:r w:rsidR="006219BA">
        <w:rPr>
          <w:b/>
        </w:rPr>
        <w:t>s</w:t>
      </w:r>
    </w:p>
    <w:p w:rsidR="006219BA" w:rsidRPr="00966055" w:rsidRDefault="007B366A" w:rsidP="006219BA">
      <w:pPr>
        <w:numPr>
          <w:ilvl w:val="0"/>
          <w:numId w:val="1"/>
        </w:numPr>
        <w:rPr>
          <w:rFonts w:ascii="Calibri" w:eastAsia="Calibri" w:hAnsi="Calibri" w:cs="Times New Roman"/>
        </w:rPr>
      </w:pPr>
      <w:r>
        <w:rPr>
          <w:rFonts w:ascii="Calibri" w:eastAsia="Calibri" w:hAnsi="Calibri" w:cs="Times New Roman"/>
        </w:rPr>
        <w:t xml:space="preserve">Youth </w:t>
      </w:r>
      <w:r w:rsidR="006219BA" w:rsidRPr="00966055">
        <w:rPr>
          <w:rFonts w:ascii="Calibri" w:eastAsia="Calibri" w:hAnsi="Calibri" w:cs="Times New Roman"/>
        </w:rPr>
        <w:t>the world over want to be involved in decisions affecting their future and are increasingly turning to new ways of political organizing that fall outside the bounds of formal institutions and processes</w:t>
      </w:r>
      <w:r>
        <w:rPr>
          <w:rFonts w:ascii="Calibri" w:eastAsia="Calibri" w:hAnsi="Calibri" w:cs="Times New Roman"/>
        </w:rPr>
        <w:t>, because the</w:t>
      </w:r>
      <w:r w:rsidR="00400198">
        <w:rPr>
          <w:rFonts w:ascii="Calibri" w:eastAsia="Calibri" w:hAnsi="Calibri" w:cs="Times New Roman"/>
        </w:rPr>
        <w:t>se</w:t>
      </w:r>
      <w:r w:rsidR="006219BA" w:rsidRPr="00966055">
        <w:rPr>
          <w:rFonts w:ascii="Calibri" w:eastAsia="Calibri" w:hAnsi="Calibri" w:cs="Times New Roman"/>
        </w:rPr>
        <w:t xml:space="preserve"> are viewed with distrust. The</w:t>
      </w:r>
      <w:r w:rsidR="000717EA">
        <w:rPr>
          <w:rFonts w:ascii="Calibri" w:eastAsia="Calibri" w:hAnsi="Calibri" w:cs="Times New Roman"/>
        </w:rPr>
        <w:t xml:space="preserve"> majority</w:t>
      </w:r>
      <w:r w:rsidR="006219BA" w:rsidRPr="00966055">
        <w:rPr>
          <w:rFonts w:ascii="Calibri" w:eastAsia="Calibri" w:hAnsi="Calibri" w:cs="Times New Roman"/>
        </w:rPr>
        <w:t xml:space="preserve"> find political parties, for instance, opaque and disinterested in youth perspectives. Yet turning away from parties completely has a cost, since political parties still play central roles when it comes to formally competing for power and earning the right to govern. To better balance formal and informal youth participation, support should be provided that helps young people find meaningful ways to enter party politics</w:t>
      </w:r>
      <w:r>
        <w:rPr>
          <w:rFonts w:ascii="Calibri" w:eastAsia="Calibri" w:hAnsi="Calibri" w:cs="Times New Roman"/>
        </w:rPr>
        <w:t xml:space="preserve">, so they can </w:t>
      </w:r>
      <w:r w:rsidR="006219BA" w:rsidRPr="00966055">
        <w:rPr>
          <w:rFonts w:ascii="Calibri" w:eastAsia="Calibri" w:hAnsi="Calibri" w:cs="Times New Roman"/>
        </w:rPr>
        <w:t xml:space="preserve">also </w:t>
      </w:r>
      <w:r>
        <w:rPr>
          <w:rFonts w:ascii="Calibri" w:eastAsia="Calibri" w:hAnsi="Calibri" w:cs="Times New Roman"/>
        </w:rPr>
        <w:t xml:space="preserve">work </w:t>
      </w:r>
      <w:r w:rsidR="006219BA" w:rsidRPr="00966055">
        <w:rPr>
          <w:rFonts w:ascii="Calibri" w:eastAsia="Calibri" w:hAnsi="Calibri" w:cs="Times New Roman"/>
        </w:rPr>
        <w:t>to influence change</w:t>
      </w:r>
      <w:r w:rsidR="00595C81">
        <w:rPr>
          <w:rFonts w:ascii="Calibri" w:eastAsia="Calibri" w:hAnsi="Calibri" w:cs="Times New Roman"/>
        </w:rPr>
        <w:t xml:space="preserve"> from </w:t>
      </w:r>
      <w:r w:rsidR="00B569D6">
        <w:rPr>
          <w:rFonts w:ascii="Calibri" w:eastAsia="Calibri" w:hAnsi="Calibri" w:cs="Times New Roman"/>
        </w:rPr>
        <w:t xml:space="preserve">inside </w:t>
      </w:r>
      <w:r w:rsidR="00595C81">
        <w:rPr>
          <w:rFonts w:ascii="Calibri" w:eastAsia="Calibri" w:hAnsi="Calibri" w:cs="Times New Roman"/>
        </w:rPr>
        <w:t>the system</w:t>
      </w:r>
      <w:r w:rsidR="006219BA" w:rsidRPr="00966055">
        <w:rPr>
          <w:rFonts w:ascii="Calibri" w:eastAsia="Calibri" w:hAnsi="Calibri" w:cs="Times New Roman"/>
        </w:rPr>
        <w:t xml:space="preserve">. </w:t>
      </w:r>
    </w:p>
    <w:p w:rsidR="006219BA" w:rsidRPr="00966055" w:rsidRDefault="006219BA" w:rsidP="006219BA">
      <w:pPr>
        <w:numPr>
          <w:ilvl w:val="0"/>
          <w:numId w:val="1"/>
        </w:numPr>
        <w:rPr>
          <w:rFonts w:ascii="Calibri" w:eastAsia="Calibri" w:hAnsi="Calibri" w:cs="Times New Roman"/>
        </w:rPr>
      </w:pPr>
      <w:r w:rsidRPr="00966055">
        <w:rPr>
          <w:rFonts w:ascii="Calibri" w:eastAsia="Calibri" w:hAnsi="Calibri" w:cs="Times New Roman"/>
        </w:rPr>
        <w:t xml:space="preserve">Within political parties, youth wings can offer young </w:t>
      </w:r>
      <w:r w:rsidR="007B366A">
        <w:rPr>
          <w:rFonts w:ascii="Calibri" w:eastAsia="Calibri" w:hAnsi="Calibri" w:cs="Times New Roman"/>
        </w:rPr>
        <w:t>people</w:t>
      </w:r>
      <w:r w:rsidRPr="00966055">
        <w:rPr>
          <w:rFonts w:ascii="Calibri" w:eastAsia="Calibri" w:hAnsi="Calibri" w:cs="Times New Roman"/>
        </w:rPr>
        <w:t xml:space="preserve"> a pathway to participation and leadership under select circumstances, where the parent party provides an enabling environment and young people can actively exert influence.  Too often, however, youth wings serve more as a tool of the parent party, further marginalizing youth voices. Under these circumstance, the youth that remain involved can become socialized to a structure of top-down decision making and young people waiting their turn.</w:t>
      </w:r>
    </w:p>
    <w:p w:rsidR="006219BA" w:rsidRPr="00966055" w:rsidRDefault="006219BA" w:rsidP="006219BA">
      <w:pPr>
        <w:numPr>
          <w:ilvl w:val="0"/>
          <w:numId w:val="1"/>
        </w:numPr>
        <w:rPr>
          <w:rFonts w:ascii="Calibri" w:eastAsia="Calibri" w:hAnsi="Calibri" w:cs="Times New Roman"/>
        </w:rPr>
      </w:pPr>
      <w:r w:rsidRPr="00966055">
        <w:rPr>
          <w:rFonts w:ascii="Calibri" w:eastAsia="Calibri" w:hAnsi="Calibri" w:cs="Times New Roman"/>
        </w:rPr>
        <w:t>The number of young people that join political parties and enter youth wings is relatively low, with some surveys showing less than 10 percent of this demographic being involved.  The numbers can be even smaller from marginalized groups, like the Roma.  However, this small nu</w:t>
      </w:r>
      <w:r>
        <w:rPr>
          <w:rFonts w:ascii="Calibri" w:eastAsia="Calibri" w:hAnsi="Calibri" w:cs="Times New Roman"/>
        </w:rPr>
        <w:t xml:space="preserve">mber does represent an important segment of </w:t>
      </w:r>
      <w:r w:rsidRPr="00966055">
        <w:rPr>
          <w:rFonts w:ascii="Calibri" w:eastAsia="Calibri" w:hAnsi="Calibri" w:cs="Times New Roman"/>
        </w:rPr>
        <w:t>youth with political aspirations</w:t>
      </w:r>
      <w:r>
        <w:rPr>
          <w:rFonts w:ascii="Calibri" w:eastAsia="Calibri" w:hAnsi="Calibri" w:cs="Times New Roman"/>
        </w:rPr>
        <w:t xml:space="preserve">. Many of these young people </w:t>
      </w:r>
      <w:r w:rsidRPr="00966055">
        <w:rPr>
          <w:rFonts w:ascii="Calibri" w:eastAsia="Calibri" w:hAnsi="Calibri" w:cs="Times New Roman"/>
        </w:rPr>
        <w:t>view politics as a potential vocation</w:t>
      </w:r>
      <w:r>
        <w:rPr>
          <w:rFonts w:ascii="Calibri" w:eastAsia="Calibri" w:hAnsi="Calibri" w:cs="Times New Roman"/>
        </w:rPr>
        <w:t xml:space="preserve"> and y</w:t>
      </w:r>
      <w:r w:rsidRPr="00966055">
        <w:rPr>
          <w:rFonts w:ascii="Calibri" w:eastAsia="Calibri" w:hAnsi="Calibri" w:cs="Times New Roman"/>
        </w:rPr>
        <w:t>outh wings can offer this select group a formative political experience.</w:t>
      </w:r>
    </w:p>
    <w:p w:rsidR="006219BA" w:rsidRDefault="006219BA" w:rsidP="006219BA">
      <w:pPr>
        <w:numPr>
          <w:ilvl w:val="0"/>
          <w:numId w:val="1"/>
        </w:numPr>
        <w:rPr>
          <w:rFonts w:ascii="Calibri" w:eastAsia="Calibri" w:hAnsi="Calibri" w:cs="Times New Roman"/>
        </w:rPr>
      </w:pPr>
      <w:r w:rsidRPr="00966055">
        <w:rPr>
          <w:rFonts w:ascii="Calibri" w:eastAsia="Calibri" w:hAnsi="Calibri" w:cs="Times New Roman"/>
        </w:rPr>
        <w:t xml:space="preserve"> When designing assistance programs to promote youth participation and leadership through party youth wings, it’s necessary to understand the structural dynamics that exist between a </w:t>
      </w:r>
      <w:r w:rsidRPr="00966055">
        <w:rPr>
          <w:rFonts w:ascii="Calibri" w:eastAsia="Calibri" w:hAnsi="Calibri" w:cs="Times New Roman"/>
        </w:rPr>
        <w:lastRenderedPageBreak/>
        <w:t>parent party and the youth wing.  In cases where a reform-minded party is open and receptive to youth wing participation, then a program can focus on helping young people step into different roles, including running for office.  On the other hand, parties that are relatively closed and controlled by an elite establishment requires</w:t>
      </w:r>
      <w:r>
        <w:rPr>
          <w:rFonts w:ascii="Calibri" w:eastAsia="Calibri" w:hAnsi="Calibri" w:cs="Times New Roman"/>
        </w:rPr>
        <w:t xml:space="preserve"> </w:t>
      </w:r>
      <w:r w:rsidRPr="00966055">
        <w:rPr>
          <w:rFonts w:ascii="Calibri" w:eastAsia="Calibri" w:hAnsi="Calibri" w:cs="Times New Roman"/>
        </w:rPr>
        <w:t>programs that encourage internal reforms, so that youth wing members can play more meaningful roles</w:t>
      </w:r>
      <w:r w:rsidRPr="00966055">
        <w:rPr>
          <w:rFonts w:ascii="Calibri" w:eastAsia="Calibri" w:hAnsi="Calibri" w:cs="Times New Roman"/>
          <w:b/>
        </w:rPr>
        <w:t xml:space="preserve">. </w:t>
      </w:r>
      <w:r w:rsidRPr="00966055">
        <w:rPr>
          <w:rFonts w:ascii="Calibri" w:eastAsia="Calibri" w:hAnsi="Calibri" w:cs="Times New Roman"/>
        </w:rPr>
        <w:t xml:space="preserve">NDI has </w:t>
      </w:r>
      <w:hyperlink r:id="rId11" w:history="1">
        <w:r w:rsidRPr="008E2310">
          <w:rPr>
            <w:rStyle w:val="Hyperlink1"/>
            <w:rFonts w:ascii="Calibri" w:eastAsia="Calibri" w:hAnsi="Calibri" w:cs="Times New Roman"/>
          </w:rPr>
          <w:t>assessments tools</w:t>
        </w:r>
      </w:hyperlink>
      <w:r w:rsidRPr="00966055">
        <w:rPr>
          <w:rFonts w:ascii="Calibri" w:eastAsia="Calibri" w:hAnsi="Calibri" w:cs="Times New Roman"/>
        </w:rPr>
        <w:t xml:space="preserve"> available to help organize this analysis.</w:t>
      </w:r>
    </w:p>
    <w:p w:rsidR="009F5EB2" w:rsidRPr="009F5EB2" w:rsidRDefault="009F5EB2" w:rsidP="009F5EB2">
      <w:pPr>
        <w:numPr>
          <w:ilvl w:val="0"/>
          <w:numId w:val="1"/>
        </w:numPr>
        <w:rPr>
          <w:rFonts w:ascii="Times New Roman" w:eastAsia="Calibri" w:hAnsi="Times New Roman" w:cs="Times New Roman"/>
        </w:rPr>
      </w:pPr>
      <w:r w:rsidRPr="00282C28">
        <w:rPr>
          <w:rFonts w:ascii="Times New Roman" w:eastAsia="Calibri" w:hAnsi="Times New Roman" w:cs="Times New Roman"/>
        </w:rPr>
        <w:t xml:space="preserve">Even in cases where there has been concerted development support offered to youth wings and the buy in of party leaders, short-term political imperatives can keep youth wing members standing on the sidelines. In this way, </w:t>
      </w:r>
      <w:r>
        <w:rPr>
          <w:rFonts w:ascii="Times New Roman" w:eastAsia="Calibri" w:hAnsi="Times New Roman" w:cs="Times New Roman"/>
        </w:rPr>
        <w:t>political calculations, made in order to gain and maintain power, have i</w:t>
      </w:r>
      <w:r w:rsidRPr="00282C28">
        <w:rPr>
          <w:rFonts w:ascii="Times New Roman" w:eastAsia="Calibri" w:hAnsi="Times New Roman" w:cs="Times New Roman"/>
        </w:rPr>
        <w:t xml:space="preserve">mplications for </w:t>
      </w:r>
      <w:r>
        <w:rPr>
          <w:rFonts w:ascii="Times New Roman" w:eastAsia="Calibri" w:hAnsi="Times New Roman" w:cs="Times New Roman"/>
        </w:rPr>
        <w:t xml:space="preserve">how </w:t>
      </w:r>
      <w:r w:rsidRPr="00282C28">
        <w:rPr>
          <w:rFonts w:ascii="Times New Roman" w:eastAsia="Calibri" w:hAnsi="Times New Roman" w:cs="Times New Roman"/>
        </w:rPr>
        <w:t>part</w:t>
      </w:r>
      <w:r>
        <w:rPr>
          <w:rFonts w:ascii="Times New Roman" w:eastAsia="Calibri" w:hAnsi="Times New Roman" w:cs="Times New Roman"/>
        </w:rPr>
        <w:t xml:space="preserve">ies approach the participation of </w:t>
      </w:r>
      <w:r w:rsidRPr="00282C28">
        <w:rPr>
          <w:rFonts w:ascii="Times New Roman" w:eastAsia="Calibri" w:hAnsi="Times New Roman" w:cs="Times New Roman"/>
        </w:rPr>
        <w:t xml:space="preserve">young people.  For instance, if polling showed that the electorate of a country is more likely to vote for someone over 40-years old rather than under 30-years old, then party leaders can be easily dissuaded from running young candidates. </w:t>
      </w:r>
    </w:p>
    <w:p w:rsidR="00B427D0" w:rsidRPr="00AC3BA5" w:rsidRDefault="006219BA" w:rsidP="006219BA">
      <w:pPr>
        <w:numPr>
          <w:ilvl w:val="0"/>
          <w:numId w:val="1"/>
        </w:numPr>
      </w:pPr>
      <w:r w:rsidRPr="006219BA">
        <w:rPr>
          <w:rFonts w:ascii="Calibri" w:eastAsia="Calibri" w:hAnsi="Calibri" w:cs="Times New Roman"/>
        </w:rPr>
        <w:t xml:space="preserve">Multi-partisan approaches that bring youth wing activists from different parties together, can help reduce political polarization and help promote more constructive forms of political discourse.  In countries with a history of violent conflict (e.g., Bosnia and Hercegovina, Democratic Republic of Congo and Kenya), NDI has brought the youth wings of different parties together to find common ground and work </w:t>
      </w:r>
      <w:r w:rsidR="00145F76">
        <w:rPr>
          <w:rFonts w:ascii="Calibri" w:eastAsia="Calibri" w:hAnsi="Calibri" w:cs="Times New Roman"/>
        </w:rPr>
        <w:t xml:space="preserve">collectively </w:t>
      </w:r>
      <w:r w:rsidRPr="006219BA">
        <w:rPr>
          <w:rFonts w:ascii="Calibri" w:eastAsia="Calibri" w:hAnsi="Calibri" w:cs="Times New Roman"/>
        </w:rPr>
        <w:t>on policy issues. This has led to relationships that seem to discourage incivility.</w:t>
      </w:r>
    </w:p>
    <w:p w:rsidR="00AC3BA5" w:rsidRDefault="00AC3BA5" w:rsidP="005B7674">
      <w:pPr>
        <w:pStyle w:val="NoSpacing"/>
      </w:pPr>
      <w:r w:rsidRPr="00AC3BA5">
        <w:t>References</w:t>
      </w:r>
    </w:p>
    <w:p w:rsidR="00BA46D9" w:rsidRPr="00BA46D9" w:rsidRDefault="00BA46D9" w:rsidP="005B7674">
      <w:pPr>
        <w:pStyle w:val="NoSpacing"/>
        <w:rPr>
          <w:rFonts w:ascii="Times New Roman" w:hAnsi="Times New Roman"/>
        </w:rPr>
      </w:pPr>
      <w:r w:rsidRPr="00BA46D9">
        <w:rPr>
          <w:rFonts w:ascii="Times New Roman" w:hAnsi="Times New Roman"/>
        </w:rPr>
        <w:t xml:space="preserve">Crowley, A., &amp; Moxon, D. (2017). </w:t>
      </w:r>
      <w:r w:rsidRPr="00BA46D9">
        <w:rPr>
          <w:rFonts w:ascii="Times New Roman" w:hAnsi="Times New Roman"/>
          <w:i/>
          <w:iCs/>
        </w:rPr>
        <w:t>New and innovative forms of youth participation in decision-making processes</w:t>
      </w:r>
      <w:r w:rsidRPr="00BA46D9">
        <w:rPr>
          <w:rFonts w:ascii="Times New Roman" w:hAnsi="Times New Roman"/>
        </w:rPr>
        <w:t xml:space="preserve">. Council of Europe. Retrieved from </w:t>
      </w:r>
      <w:hyperlink r:id="rId12" w:history="1">
        <w:r w:rsidRPr="00BA46D9">
          <w:rPr>
            <w:rFonts w:ascii="Times New Roman" w:hAnsi="Times New Roman"/>
            <w:color w:val="0563C1"/>
          </w:rPr>
          <w:t>https://rm.coe.int/new-and-innovative-forms-of-youth-participation-in-decision-making-pro/1680759e6a</w:t>
        </w:r>
      </w:hyperlink>
    </w:p>
    <w:p w:rsidR="005B7674" w:rsidRDefault="00410FFC" w:rsidP="005B7674">
      <w:pPr>
        <w:pStyle w:val="NoSpacing"/>
      </w:pPr>
      <w:r w:rsidRPr="00410FFC">
        <w:t xml:space="preserve">Dougherty, R., Mazursky, E., Nguyen, A., Ordonez, H. (2016). </w:t>
      </w:r>
      <w:r w:rsidRPr="00410FFC">
        <w:rPr>
          <w:i/>
        </w:rPr>
        <w:t xml:space="preserve">The New Global Citizen. </w:t>
      </w:r>
      <w:r w:rsidRPr="00410FFC">
        <w:t xml:space="preserve">Rhize. Retrieved from: </w:t>
      </w:r>
      <w:hyperlink r:id="rId13" w:history="1">
        <w:r w:rsidRPr="00410FFC">
          <w:rPr>
            <w:rStyle w:val="Hyperlink"/>
          </w:rPr>
          <w:t>https://static1.squarespace.com/static/54c7f971e4b0d312f4d794ef/t/57e148d4c534a599a9d01b93/1474382047223/The+New+Global+Citizen-Exec+Summ.pdf</w:t>
        </w:r>
      </w:hyperlink>
    </w:p>
    <w:p w:rsidR="00BA46D9" w:rsidRPr="00BA46D9" w:rsidRDefault="00BA46D9" w:rsidP="005B7674">
      <w:pPr>
        <w:pStyle w:val="NoSpacing"/>
      </w:pPr>
      <w:r w:rsidRPr="00BA46D9">
        <w:t xml:space="preserve">National Democratic Institute. (2014). </w:t>
      </w:r>
      <w:r w:rsidRPr="005B7674">
        <w:rPr>
          <w:i/>
        </w:rPr>
        <w:t>Context Analysis Tool</w:t>
      </w:r>
      <w:r w:rsidRPr="00BA46D9">
        <w:t xml:space="preserve">. Retrieved from </w:t>
      </w:r>
      <w:hyperlink r:id="rId14" w:history="1">
        <w:r w:rsidRPr="00BA46D9">
          <w:rPr>
            <w:rStyle w:val="Hyperlink"/>
          </w:rPr>
          <w:t>https://www.ndi.org/sites/default/files/NDI_ContextAnalysisTool_proof_f.pdf</w:t>
        </w:r>
      </w:hyperlink>
      <w:r w:rsidRPr="00BA46D9">
        <w:t xml:space="preserve"> </w:t>
      </w:r>
    </w:p>
    <w:p w:rsidR="00BA46D9" w:rsidRPr="00BA46D9" w:rsidRDefault="00BA46D9" w:rsidP="005B7674">
      <w:pPr>
        <w:pStyle w:val="NoSpacing"/>
      </w:pPr>
      <w:r w:rsidRPr="00BA46D9">
        <w:t xml:space="preserve">National Democratic Institute. (2017). </w:t>
      </w:r>
      <w:r w:rsidRPr="00BA46D9">
        <w:rPr>
          <w:i/>
          <w:iCs/>
        </w:rPr>
        <w:t>Youth Political Participation Programming Guide</w:t>
      </w:r>
      <w:r w:rsidRPr="00BA46D9">
        <w:t xml:space="preserve">. Retrieved from </w:t>
      </w:r>
      <w:hyperlink r:id="rId15" w:history="1">
        <w:r w:rsidRPr="00BA46D9">
          <w:rPr>
            <w:rStyle w:val="Hyperlink"/>
          </w:rPr>
          <w:t>https://youthguide.ndi.org/all-chapters</w:t>
        </w:r>
      </w:hyperlink>
    </w:p>
    <w:p w:rsidR="00BA46D9" w:rsidRDefault="00BA46D9" w:rsidP="005B7674">
      <w:pPr>
        <w:pStyle w:val="NoSpacing"/>
      </w:pPr>
      <w:r w:rsidRPr="00BA46D9">
        <w:t xml:space="preserve">National Democratic Institute. (2018). </w:t>
      </w:r>
      <w:r w:rsidRPr="00BA46D9">
        <w:rPr>
          <w:i/>
          <w:iCs/>
        </w:rPr>
        <w:t>Youth, Democracy and Politics: Public Opinion Research in Hungary, Poland, and Slovakia.</w:t>
      </w:r>
      <w:r w:rsidRPr="00BA46D9">
        <w:t xml:space="preserve">  Final report forthcoming. See also</w:t>
      </w:r>
      <w:hyperlink r:id="rId16" w:history="1">
        <w:r w:rsidRPr="00BA46D9">
          <w:rPr>
            <w:rStyle w:val="Hyperlink"/>
          </w:rPr>
          <w:t xml:space="preserve">:https://www.ndi.org/sites/default/files/NDI%20Hungary%20Youth%20Polling%202018_0.pdf </w:t>
        </w:r>
      </w:hyperlink>
    </w:p>
    <w:p w:rsidR="00BA46D9" w:rsidRPr="00BA46D9" w:rsidRDefault="00BA46D9" w:rsidP="005B7674">
      <w:pPr>
        <w:pStyle w:val="NoSpacing"/>
      </w:pPr>
      <w:r w:rsidRPr="00BA46D9">
        <w:t xml:space="preserve">Power, G., Carothers, T., Baker, A., &amp; MacArthur, T. (2018). </w:t>
      </w:r>
      <w:r w:rsidRPr="00BA46D9">
        <w:rPr>
          <w:i/>
          <w:iCs/>
        </w:rPr>
        <w:t>Guide to Working with Parliament and Political Parties for Sustainable Development</w:t>
      </w:r>
      <w:r w:rsidRPr="00BA46D9">
        <w:t xml:space="preserve">. Department for International Development. Retrieved from </w:t>
      </w:r>
      <w:hyperlink r:id="rId17" w:history="1">
        <w:r w:rsidRPr="00BA46D9">
          <w:rPr>
            <w:rStyle w:val="Hyperlink"/>
          </w:rPr>
          <w:t>http://s3-eu-west-1.amazonaws.com/gpg-wp-media/wp-content/uploads/2018/02/22152333/FINAL-Guide-to-working-with-Parliaments-and-Political-Parties-for-Sustainable-Development-Feb-2018.pdf</w:t>
        </w:r>
      </w:hyperlink>
    </w:p>
    <w:p w:rsidR="005446CC" w:rsidRPr="005446CC" w:rsidRDefault="005446CC" w:rsidP="005B7674">
      <w:pPr>
        <w:pStyle w:val="NoSpacing"/>
      </w:pPr>
      <w:r w:rsidRPr="005446CC">
        <w:t xml:space="preserve">USAID. 2012. </w:t>
      </w:r>
      <w:r w:rsidRPr="005446CC">
        <w:rPr>
          <w:i/>
          <w:iCs/>
        </w:rPr>
        <w:t>Youth in Development Policy: Realizing the Demographic Opportunity</w:t>
      </w:r>
      <w:r w:rsidRPr="005446CC">
        <w:t xml:space="preserve">. Washington, DC. </w:t>
      </w:r>
      <w:hyperlink r:id="rId18" w:history="1">
        <w:r w:rsidRPr="005446CC">
          <w:rPr>
            <w:rStyle w:val="Hyperlink"/>
          </w:rPr>
          <w:t>https://www.usaid.gov/sites/default/files/documents/1870/Youth_in_Development_Policy_0.pdf</w:t>
        </w:r>
      </w:hyperlink>
      <w:r w:rsidRPr="005446CC">
        <w:t>.</w:t>
      </w:r>
    </w:p>
    <w:p w:rsidR="00AC3BA5" w:rsidRPr="005446CC" w:rsidRDefault="005446CC" w:rsidP="005B7674">
      <w:pPr>
        <w:pStyle w:val="NoSpacing"/>
      </w:pPr>
      <w:r w:rsidRPr="005446CC">
        <w:t xml:space="preserve">World Bank. (2017). </w:t>
      </w:r>
      <w:hyperlink r:id="rId19" w:history="1">
        <w:r w:rsidRPr="00410FFC">
          <w:rPr>
            <w:rStyle w:val="Hyperlink"/>
            <w:i/>
            <w:iCs/>
          </w:rPr>
          <w:t>World Development Report 2017: Governance and the Law</w:t>
        </w:r>
      </w:hyperlink>
      <w:r w:rsidRPr="005446CC">
        <w:rPr>
          <w:i/>
          <w:iCs/>
        </w:rPr>
        <w:t>.</w:t>
      </w:r>
      <w:r w:rsidRPr="005446CC">
        <w:t xml:space="preserve"> Washington, D.C: World Bank. doi:10.1596/978-1-4648-0950-7.</w:t>
      </w:r>
    </w:p>
    <w:sectPr w:rsidR="00AC3BA5" w:rsidRPr="00544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64" w:rsidRDefault="00310964" w:rsidP="00750E68">
      <w:pPr>
        <w:spacing w:after="0" w:line="240" w:lineRule="auto"/>
      </w:pPr>
      <w:r>
        <w:separator/>
      </w:r>
    </w:p>
  </w:endnote>
  <w:endnote w:type="continuationSeparator" w:id="0">
    <w:p w:rsidR="00310964" w:rsidRDefault="00310964" w:rsidP="0075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64" w:rsidRDefault="00310964" w:rsidP="00750E68">
      <w:pPr>
        <w:spacing w:after="0" w:line="240" w:lineRule="auto"/>
      </w:pPr>
      <w:r>
        <w:separator/>
      </w:r>
    </w:p>
  </w:footnote>
  <w:footnote w:type="continuationSeparator" w:id="0">
    <w:p w:rsidR="00310964" w:rsidRDefault="00310964" w:rsidP="00750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44AA7"/>
    <w:multiLevelType w:val="hybridMultilevel"/>
    <w:tmpl w:val="29C4D14C"/>
    <w:lvl w:ilvl="0" w:tplc="F1E20A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58"/>
    <w:rsid w:val="00000F0A"/>
    <w:rsid w:val="00022771"/>
    <w:rsid w:val="000368E7"/>
    <w:rsid w:val="0003776F"/>
    <w:rsid w:val="000717EA"/>
    <w:rsid w:val="00082192"/>
    <w:rsid w:val="000B07AA"/>
    <w:rsid w:val="000D0472"/>
    <w:rsid w:val="000F7EB2"/>
    <w:rsid w:val="00125B64"/>
    <w:rsid w:val="001416BE"/>
    <w:rsid w:val="00142CE9"/>
    <w:rsid w:val="00145F76"/>
    <w:rsid w:val="001651C6"/>
    <w:rsid w:val="001A793F"/>
    <w:rsid w:val="001A7D44"/>
    <w:rsid w:val="001C5D38"/>
    <w:rsid w:val="0021667C"/>
    <w:rsid w:val="00234805"/>
    <w:rsid w:val="00242D54"/>
    <w:rsid w:val="002642E5"/>
    <w:rsid w:val="00276E0A"/>
    <w:rsid w:val="002A45A9"/>
    <w:rsid w:val="002C56A6"/>
    <w:rsid w:val="002D31E1"/>
    <w:rsid w:val="002E7F47"/>
    <w:rsid w:val="00310964"/>
    <w:rsid w:val="00315067"/>
    <w:rsid w:val="00336160"/>
    <w:rsid w:val="003600E3"/>
    <w:rsid w:val="003B0B6B"/>
    <w:rsid w:val="003C28B6"/>
    <w:rsid w:val="00400198"/>
    <w:rsid w:val="00401888"/>
    <w:rsid w:val="00410FFC"/>
    <w:rsid w:val="00420771"/>
    <w:rsid w:val="00443B46"/>
    <w:rsid w:val="00454E77"/>
    <w:rsid w:val="004A3C98"/>
    <w:rsid w:val="004E1FBD"/>
    <w:rsid w:val="004F2D55"/>
    <w:rsid w:val="005072FE"/>
    <w:rsid w:val="00516538"/>
    <w:rsid w:val="00531C4E"/>
    <w:rsid w:val="005346BF"/>
    <w:rsid w:val="005446CC"/>
    <w:rsid w:val="0055107B"/>
    <w:rsid w:val="00567545"/>
    <w:rsid w:val="005847F1"/>
    <w:rsid w:val="00595C81"/>
    <w:rsid w:val="005B7674"/>
    <w:rsid w:val="005C4DA9"/>
    <w:rsid w:val="005D0747"/>
    <w:rsid w:val="005D5FB3"/>
    <w:rsid w:val="006219BA"/>
    <w:rsid w:val="006805E1"/>
    <w:rsid w:val="006A79D9"/>
    <w:rsid w:val="006B7D97"/>
    <w:rsid w:val="006D1A5E"/>
    <w:rsid w:val="006E028B"/>
    <w:rsid w:val="006F1070"/>
    <w:rsid w:val="007169F6"/>
    <w:rsid w:val="00750E68"/>
    <w:rsid w:val="00766729"/>
    <w:rsid w:val="00773839"/>
    <w:rsid w:val="007B366A"/>
    <w:rsid w:val="007E4376"/>
    <w:rsid w:val="00820782"/>
    <w:rsid w:val="008366C4"/>
    <w:rsid w:val="00843134"/>
    <w:rsid w:val="008A0DF4"/>
    <w:rsid w:val="008B36D0"/>
    <w:rsid w:val="008C675A"/>
    <w:rsid w:val="008D24E8"/>
    <w:rsid w:val="008D4B9B"/>
    <w:rsid w:val="008F615C"/>
    <w:rsid w:val="00922630"/>
    <w:rsid w:val="009476AB"/>
    <w:rsid w:val="00987E2A"/>
    <w:rsid w:val="009F4733"/>
    <w:rsid w:val="009F4A4F"/>
    <w:rsid w:val="009F5EB2"/>
    <w:rsid w:val="00A04B54"/>
    <w:rsid w:val="00A271E6"/>
    <w:rsid w:val="00A6264F"/>
    <w:rsid w:val="00A6393D"/>
    <w:rsid w:val="00A739BD"/>
    <w:rsid w:val="00AB1183"/>
    <w:rsid w:val="00AB1378"/>
    <w:rsid w:val="00AB7369"/>
    <w:rsid w:val="00AB79D8"/>
    <w:rsid w:val="00AC3BA5"/>
    <w:rsid w:val="00AC5107"/>
    <w:rsid w:val="00AE3044"/>
    <w:rsid w:val="00AE5919"/>
    <w:rsid w:val="00AF581C"/>
    <w:rsid w:val="00B01BFE"/>
    <w:rsid w:val="00B3051F"/>
    <w:rsid w:val="00B427D0"/>
    <w:rsid w:val="00B54D74"/>
    <w:rsid w:val="00B569D6"/>
    <w:rsid w:val="00B63337"/>
    <w:rsid w:val="00B93240"/>
    <w:rsid w:val="00BA0DD5"/>
    <w:rsid w:val="00BA46D9"/>
    <w:rsid w:val="00BC1CE0"/>
    <w:rsid w:val="00BF67C6"/>
    <w:rsid w:val="00C0156C"/>
    <w:rsid w:val="00C46B58"/>
    <w:rsid w:val="00C62B9D"/>
    <w:rsid w:val="00CB398D"/>
    <w:rsid w:val="00CE3A2B"/>
    <w:rsid w:val="00CE5E53"/>
    <w:rsid w:val="00D318E3"/>
    <w:rsid w:val="00D37D5F"/>
    <w:rsid w:val="00D92BB5"/>
    <w:rsid w:val="00DC16F2"/>
    <w:rsid w:val="00DC2AEC"/>
    <w:rsid w:val="00DD368A"/>
    <w:rsid w:val="00E1465F"/>
    <w:rsid w:val="00E662A7"/>
    <w:rsid w:val="00E92A58"/>
    <w:rsid w:val="00EA38AB"/>
    <w:rsid w:val="00ED74BA"/>
    <w:rsid w:val="00EF6280"/>
    <w:rsid w:val="00F06DAF"/>
    <w:rsid w:val="00F5550D"/>
    <w:rsid w:val="00F73F5A"/>
    <w:rsid w:val="00F951E3"/>
    <w:rsid w:val="00FA0A0E"/>
    <w:rsid w:val="00FA35A0"/>
    <w:rsid w:val="00FB2E1E"/>
    <w:rsid w:val="00FB3524"/>
    <w:rsid w:val="00FB3934"/>
    <w:rsid w:val="00FE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E7EAC-9119-4D5B-955F-5A5AEA3E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219BA"/>
    <w:rPr>
      <w:color w:val="0563C1"/>
      <w:u w:val="single"/>
    </w:rPr>
  </w:style>
  <w:style w:type="character" w:styleId="Hyperlink">
    <w:name w:val="Hyperlink"/>
    <w:basedOn w:val="DefaultParagraphFont"/>
    <w:uiPriority w:val="99"/>
    <w:unhideWhenUsed/>
    <w:rsid w:val="006219BA"/>
    <w:rPr>
      <w:color w:val="0563C1" w:themeColor="hyperlink"/>
      <w:u w:val="single"/>
    </w:rPr>
  </w:style>
  <w:style w:type="paragraph" w:styleId="Header">
    <w:name w:val="header"/>
    <w:basedOn w:val="Normal"/>
    <w:link w:val="HeaderChar"/>
    <w:uiPriority w:val="99"/>
    <w:unhideWhenUsed/>
    <w:rsid w:val="0075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68"/>
  </w:style>
  <w:style w:type="paragraph" w:styleId="Footer">
    <w:name w:val="footer"/>
    <w:basedOn w:val="Normal"/>
    <w:link w:val="FooterChar"/>
    <w:uiPriority w:val="99"/>
    <w:unhideWhenUsed/>
    <w:rsid w:val="00750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68"/>
  </w:style>
  <w:style w:type="paragraph" w:styleId="BalloonText">
    <w:name w:val="Balloon Text"/>
    <w:basedOn w:val="Normal"/>
    <w:link w:val="BalloonTextChar"/>
    <w:uiPriority w:val="99"/>
    <w:semiHidden/>
    <w:unhideWhenUsed/>
    <w:rsid w:val="007E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76"/>
    <w:rPr>
      <w:rFonts w:ascii="Segoe UI" w:hAnsi="Segoe UI" w:cs="Segoe UI"/>
      <w:sz w:val="18"/>
      <w:szCs w:val="18"/>
    </w:rPr>
  </w:style>
  <w:style w:type="paragraph" w:styleId="NoSpacing">
    <w:name w:val="No Spacing"/>
    <w:uiPriority w:val="1"/>
    <w:qFormat/>
    <w:rsid w:val="005B7674"/>
    <w:pPr>
      <w:spacing w:after="0" w:line="240" w:lineRule="auto"/>
    </w:pPr>
  </w:style>
  <w:style w:type="character" w:styleId="FollowedHyperlink">
    <w:name w:val="FollowedHyperlink"/>
    <w:basedOn w:val="DefaultParagraphFont"/>
    <w:uiPriority w:val="99"/>
    <w:semiHidden/>
    <w:unhideWhenUsed/>
    <w:rsid w:val="00234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3517">
      <w:bodyDiv w:val="1"/>
      <w:marLeft w:val="0"/>
      <w:marRight w:val="0"/>
      <w:marTop w:val="0"/>
      <w:marBottom w:val="0"/>
      <w:divBdr>
        <w:top w:val="none" w:sz="0" w:space="0" w:color="auto"/>
        <w:left w:val="none" w:sz="0" w:space="0" w:color="auto"/>
        <w:bottom w:val="none" w:sz="0" w:space="0" w:color="auto"/>
        <w:right w:val="none" w:sz="0" w:space="0" w:color="auto"/>
      </w:divBdr>
    </w:div>
    <w:div w:id="552276202">
      <w:bodyDiv w:val="1"/>
      <w:marLeft w:val="0"/>
      <w:marRight w:val="0"/>
      <w:marTop w:val="0"/>
      <w:marBottom w:val="0"/>
      <w:divBdr>
        <w:top w:val="none" w:sz="0" w:space="0" w:color="auto"/>
        <w:left w:val="none" w:sz="0" w:space="0" w:color="auto"/>
        <w:bottom w:val="none" w:sz="0" w:space="0" w:color="auto"/>
        <w:right w:val="none" w:sz="0" w:space="0" w:color="auto"/>
      </w:divBdr>
    </w:div>
    <w:div w:id="609625809">
      <w:bodyDiv w:val="1"/>
      <w:marLeft w:val="0"/>
      <w:marRight w:val="0"/>
      <w:marTop w:val="0"/>
      <w:marBottom w:val="0"/>
      <w:divBdr>
        <w:top w:val="none" w:sz="0" w:space="0" w:color="auto"/>
        <w:left w:val="none" w:sz="0" w:space="0" w:color="auto"/>
        <w:bottom w:val="none" w:sz="0" w:space="0" w:color="auto"/>
        <w:right w:val="none" w:sz="0" w:space="0" w:color="auto"/>
      </w:divBdr>
    </w:div>
    <w:div w:id="803740420">
      <w:bodyDiv w:val="1"/>
      <w:marLeft w:val="0"/>
      <w:marRight w:val="0"/>
      <w:marTop w:val="0"/>
      <w:marBottom w:val="0"/>
      <w:divBdr>
        <w:top w:val="none" w:sz="0" w:space="0" w:color="auto"/>
        <w:left w:val="none" w:sz="0" w:space="0" w:color="auto"/>
        <w:bottom w:val="none" w:sz="0" w:space="0" w:color="auto"/>
        <w:right w:val="none" w:sz="0" w:space="0" w:color="auto"/>
      </w:divBdr>
    </w:div>
    <w:div w:id="8283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ic1.squarespace.com/static/54c7f971e4b0d312f4d794ef/t/57e148d4c534a599a9d01b93/1474382047223/The+New+Global+Citizen-Exec+Summ.pdf" TargetMode="External"/><Relationship Id="rId18" Type="http://schemas.openxmlformats.org/officeDocument/2006/relationships/hyperlink" Target="https://www.usaid.gov/sites/default/files/documents/1870/Youth_in_Development_Policy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m.coe.int/new-and-innovative-forms-of-youth-participation-in-decision-making-pro/1680759e6a" TargetMode="External"/><Relationship Id="rId17" Type="http://schemas.openxmlformats.org/officeDocument/2006/relationships/hyperlink" Target="http://s3-eu-west-1.amazonaws.com/gpg-wp-media/wp-content/uploads/2018/02/22152333/FINAL-Guide-to-working-with-Parliaments-and-Political-Parties-for-Sustainable-Development-Feb-2018.pdf" TargetMode="External"/><Relationship Id="rId2" Type="http://schemas.openxmlformats.org/officeDocument/2006/relationships/numbering" Target="numbering.xml"/><Relationship Id="rId16" Type="http://schemas.openxmlformats.org/officeDocument/2006/relationships/hyperlink" Target="https://www.ndi.org/sites/default/files/NDI%20Hungary%20Youth%20Polling%202018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org/sites/default/files/NDI_ContextAnalysisTool_proof_f.pdf" TargetMode="External"/><Relationship Id="rId5" Type="http://schemas.openxmlformats.org/officeDocument/2006/relationships/webSettings" Target="webSettings.xml"/><Relationship Id="rId15" Type="http://schemas.openxmlformats.org/officeDocument/2006/relationships/hyperlink" Target="https://youthguide.ndi.org/all-chapters" TargetMode="External"/><Relationship Id="rId10" Type="http://schemas.openxmlformats.org/officeDocument/2006/relationships/hyperlink" Target="https://www.ndi.org/sites/default/files/NDI_ContextAnalysisTool_proof_f.pdf" TargetMode="External"/><Relationship Id="rId19" Type="http://schemas.openxmlformats.org/officeDocument/2006/relationships/hyperlink" Target="http://www.worldbank.org/en/publication/wdr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di.org/sites/default/files/NDI_ContextAnalysisTool_proof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5C38-8B88-4570-B03E-4D9D3B8E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Azelton</dc:creator>
  <cp:keywords/>
  <dc:description/>
  <cp:lastModifiedBy>Nilima Raut</cp:lastModifiedBy>
  <cp:revision>2</cp:revision>
  <cp:lastPrinted>2018-06-21T15:47:00Z</cp:lastPrinted>
  <dcterms:created xsi:type="dcterms:W3CDTF">2018-06-26T16:23:00Z</dcterms:created>
  <dcterms:modified xsi:type="dcterms:W3CDTF">2018-06-26T16:23:00Z</dcterms:modified>
</cp:coreProperties>
</file>